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6181D" w14:textId="53FCB932" w:rsidR="00F125AF" w:rsidRPr="00A71B20" w:rsidRDefault="001E1A7B" w:rsidP="00297634">
      <w:pPr>
        <w:rPr>
          <w:rFonts w:ascii="Arial" w:hAnsi="Arial" w:cs="Arial"/>
          <w:b/>
          <w:bCs/>
          <w:sz w:val="32"/>
          <w:szCs w:val="32"/>
        </w:rPr>
      </w:pPr>
      <w:r w:rsidRPr="00A71B20">
        <w:rPr>
          <w:rFonts w:ascii="Arial" w:hAnsi="Arial" w:cs="Arial"/>
          <w:b/>
          <w:bCs/>
          <w:sz w:val="32"/>
          <w:szCs w:val="32"/>
        </w:rPr>
        <w:t>Hamamatsu Photonics</w:t>
      </w:r>
      <w:r w:rsidR="00187E48">
        <w:rPr>
          <w:rFonts w:ascii="Arial" w:hAnsi="Arial" w:cs="Arial"/>
          <w:b/>
          <w:bCs/>
          <w:sz w:val="32"/>
          <w:szCs w:val="32"/>
        </w:rPr>
        <w:t xml:space="preserve">’ Newest </w:t>
      </w:r>
      <w:r w:rsidR="00420E60" w:rsidRPr="00420E60">
        <w:rPr>
          <w:rFonts w:ascii="Arial" w:hAnsi="Arial" w:cs="Arial"/>
          <w:b/>
          <w:bCs/>
          <w:sz w:val="32"/>
          <w:szCs w:val="32"/>
        </w:rPr>
        <w:t xml:space="preserve">Compact, High-Resolution </w:t>
      </w:r>
      <w:proofErr w:type="gramStart"/>
      <w:r w:rsidR="00187E48">
        <w:rPr>
          <w:rFonts w:ascii="Arial" w:hAnsi="Arial" w:cs="Arial"/>
          <w:b/>
          <w:bCs/>
          <w:sz w:val="32"/>
          <w:szCs w:val="32"/>
        </w:rPr>
        <w:t>Mini-spectrometers</w:t>
      </w:r>
      <w:proofErr w:type="gramEnd"/>
      <w:r w:rsidR="00420E60" w:rsidRPr="00420E60">
        <w:rPr>
          <w:rFonts w:ascii="Arial" w:hAnsi="Arial" w:cs="Arial"/>
          <w:b/>
          <w:bCs/>
          <w:sz w:val="32"/>
          <w:szCs w:val="32"/>
        </w:rPr>
        <w:t xml:space="preserve"> for UV to NIR Spectroscopy</w:t>
      </w:r>
    </w:p>
    <w:p w14:paraId="178A99F5" w14:textId="6995713D" w:rsidR="00297634" w:rsidRPr="00EE1C69" w:rsidRDefault="00297634" w:rsidP="00297634">
      <w:pPr>
        <w:rPr>
          <w:rFonts w:ascii="Arial" w:hAnsi="Arial" w:cs="Arial"/>
          <w:sz w:val="28"/>
          <w:szCs w:val="28"/>
        </w:rPr>
      </w:pPr>
      <w:r w:rsidRPr="00EE1C69">
        <w:rPr>
          <w:rFonts w:ascii="Arial" w:hAnsi="Arial" w:cs="Arial"/>
          <w:b/>
          <w:color w:val="C00000"/>
          <w:sz w:val="16"/>
          <w:szCs w:val="16"/>
        </w:rPr>
        <w:t>_____________________________________________________________________________________________________</w:t>
      </w:r>
    </w:p>
    <w:p w14:paraId="3B411210" w14:textId="77777777" w:rsidR="00A2755A" w:rsidRPr="00EE1C69" w:rsidRDefault="00297634" w:rsidP="00297634">
      <w:pPr>
        <w:spacing w:after="0"/>
        <w:rPr>
          <w:rFonts w:ascii="Arial" w:hAnsi="Arial" w:cs="Arial"/>
          <w:sz w:val="18"/>
          <w:szCs w:val="18"/>
        </w:rPr>
      </w:pPr>
      <w:r w:rsidRPr="00EE1C69">
        <w:rPr>
          <w:rFonts w:ascii="Arial" w:hAnsi="Arial" w:cs="Arial"/>
          <w:color w:val="A6A6A6" w:themeColor="background1" w:themeShade="A6"/>
          <w:sz w:val="18"/>
          <w:szCs w:val="18"/>
        </w:rPr>
        <w:t xml:space="preserve">News provided by: </w:t>
      </w:r>
      <w:r w:rsidRPr="00EE1C69">
        <w:rPr>
          <w:rFonts w:ascii="Arial" w:hAnsi="Arial" w:cs="Arial"/>
          <w:sz w:val="18"/>
          <w:szCs w:val="18"/>
        </w:rPr>
        <w:tab/>
        <w:t xml:space="preserve">                                                                                                               Share this article:</w:t>
      </w:r>
    </w:p>
    <w:p w14:paraId="4A5EC348" w14:textId="52AF718B" w:rsidR="00297634" w:rsidRPr="00EE1C69" w:rsidRDefault="00297634" w:rsidP="00297634">
      <w:pPr>
        <w:spacing w:after="0"/>
        <w:rPr>
          <w:rFonts w:ascii="Arial" w:hAnsi="Arial" w:cs="Arial"/>
          <w:sz w:val="18"/>
          <w:szCs w:val="18"/>
        </w:rPr>
      </w:pPr>
      <w:r w:rsidRPr="00EE1C69">
        <w:rPr>
          <w:rFonts w:ascii="Arial" w:hAnsi="Arial" w:cs="Arial"/>
          <w:sz w:val="18"/>
          <w:szCs w:val="18"/>
        </w:rPr>
        <w:t>Hamamatsu Photonics Europe</w:t>
      </w:r>
      <w:r w:rsidRPr="00EE1C69">
        <w:rPr>
          <w:rFonts w:ascii="Arial" w:hAnsi="Arial" w:cs="Arial"/>
          <w:sz w:val="18"/>
          <w:szCs w:val="18"/>
        </w:rPr>
        <w:tab/>
      </w:r>
      <w:r w:rsidRPr="00EE1C69">
        <w:rPr>
          <w:rFonts w:ascii="Arial" w:hAnsi="Arial" w:cs="Arial"/>
          <w:sz w:val="18"/>
          <w:szCs w:val="18"/>
        </w:rPr>
        <w:tab/>
      </w:r>
      <w:r w:rsidRPr="00EE1C69">
        <w:rPr>
          <w:rFonts w:ascii="Arial" w:hAnsi="Arial" w:cs="Arial"/>
          <w:sz w:val="18"/>
          <w:szCs w:val="18"/>
        </w:rPr>
        <w:tab/>
      </w:r>
      <w:r w:rsidRPr="00EE1C69">
        <w:rPr>
          <w:rFonts w:ascii="Arial" w:hAnsi="Arial" w:cs="Arial"/>
          <w:sz w:val="18"/>
          <w:szCs w:val="18"/>
        </w:rPr>
        <w:tab/>
      </w:r>
      <w:r w:rsidRPr="00EE1C69">
        <w:rPr>
          <w:rFonts w:ascii="Arial" w:hAnsi="Arial" w:cs="Arial"/>
          <w:sz w:val="18"/>
          <w:szCs w:val="18"/>
        </w:rPr>
        <w:tab/>
      </w:r>
      <w:r w:rsidR="00A2755A" w:rsidRPr="00EE1C69">
        <w:rPr>
          <w:rFonts w:ascii="Arial" w:hAnsi="Arial" w:cs="Arial"/>
          <w:sz w:val="18"/>
          <w:szCs w:val="18"/>
        </w:rPr>
        <w:t xml:space="preserve">                                                       </w:t>
      </w:r>
      <w:hyperlink r:id="rId7" w:history="1">
        <w:r w:rsidR="00543D49">
          <w:rPr>
            <w:rFonts w:ascii="Arial" w:hAnsi="Arial" w:cs="Arial"/>
            <w:sz w:val="18"/>
            <w:szCs w:val="18"/>
            <w:lang w:eastAsia="fr-FR"/>
          </w:rPr>
          <w:pict w14:anchorId="3E262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5pt">
              <v:imagedata r:id="rId8" o:title="icon-pr-01"/>
            </v:shape>
          </w:pict>
        </w:r>
      </w:hyperlink>
      <w:r w:rsidR="00A2755A" w:rsidRPr="00EE1C69">
        <w:rPr>
          <w:rFonts w:ascii="Arial" w:hAnsi="Arial" w:cs="Arial"/>
          <w:sz w:val="18"/>
          <w:szCs w:val="18"/>
          <w:lang w:eastAsia="fr-FR"/>
        </w:rPr>
        <w:t xml:space="preserve">  </w:t>
      </w:r>
      <w:hyperlink r:id="rId9" w:history="1">
        <w:r w:rsidR="00543D49">
          <w:rPr>
            <w:rFonts w:ascii="Arial" w:hAnsi="Arial" w:cs="Arial"/>
            <w:sz w:val="18"/>
            <w:szCs w:val="18"/>
            <w:lang w:eastAsia="fr-FR"/>
          </w:rPr>
          <w:pict w14:anchorId="58E72A49">
            <v:shape id="_x0000_i1026" type="#_x0000_t75" style="width:12pt;height:12pt">
              <v:imagedata r:id="rId10" o:title="icon-pr-02"/>
            </v:shape>
          </w:pict>
        </w:r>
      </w:hyperlink>
    </w:p>
    <w:p w14:paraId="30768855" w14:textId="08472D38" w:rsidR="00297634" w:rsidRPr="00EE1C69" w:rsidRDefault="001F7D91" w:rsidP="00297634">
      <w:pPr>
        <w:spacing w:after="0"/>
        <w:rPr>
          <w:rFonts w:ascii="Arial" w:hAnsi="Arial" w:cs="Arial"/>
          <w:sz w:val="18"/>
          <w:szCs w:val="18"/>
        </w:rPr>
      </w:pPr>
      <w:r w:rsidRPr="00543D49">
        <w:rPr>
          <w:rFonts w:ascii="Arial" w:hAnsi="Arial" w:cs="Arial"/>
          <w:sz w:val="18"/>
          <w:szCs w:val="18"/>
        </w:rPr>
        <w:t xml:space="preserve">October </w:t>
      </w:r>
      <w:r w:rsidR="00543D49" w:rsidRPr="00543D49">
        <w:rPr>
          <w:rFonts w:ascii="Arial" w:hAnsi="Arial" w:cs="Arial"/>
          <w:sz w:val="18"/>
          <w:szCs w:val="18"/>
        </w:rPr>
        <w:t>15</w:t>
      </w:r>
      <w:r w:rsidR="00B20894" w:rsidRPr="00543D49">
        <w:rPr>
          <w:rFonts w:ascii="Arial" w:hAnsi="Arial" w:cs="Arial"/>
          <w:sz w:val="18"/>
          <w:szCs w:val="18"/>
        </w:rPr>
        <w:t>, 2025</w:t>
      </w:r>
      <w:r w:rsidR="00297634" w:rsidRPr="00EE1C69">
        <w:rPr>
          <w:rFonts w:ascii="Arial" w:hAnsi="Arial" w:cs="Arial"/>
          <w:sz w:val="18"/>
          <w:szCs w:val="18"/>
        </w:rPr>
        <w:tab/>
      </w:r>
      <w:r w:rsidR="00297634" w:rsidRPr="00EE1C69">
        <w:rPr>
          <w:rFonts w:ascii="Arial" w:hAnsi="Arial" w:cs="Arial"/>
          <w:sz w:val="18"/>
          <w:szCs w:val="18"/>
        </w:rPr>
        <w:tab/>
      </w:r>
      <w:r w:rsidR="00297634" w:rsidRPr="00EE1C69">
        <w:rPr>
          <w:rFonts w:ascii="Arial" w:hAnsi="Arial" w:cs="Arial"/>
          <w:sz w:val="18"/>
          <w:szCs w:val="18"/>
        </w:rPr>
        <w:tab/>
      </w:r>
      <w:r w:rsidR="00297634" w:rsidRPr="00EE1C69">
        <w:rPr>
          <w:rFonts w:ascii="Arial" w:hAnsi="Arial" w:cs="Arial"/>
          <w:sz w:val="18"/>
          <w:szCs w:val="18"/>
        </w:rPr>
        <w:tab/>
      </w:r>
      <w:r w:rsidR="00297634" w:rsidRPr="00EE1C69">
        <w:rPr>
          <w:rFonts w:ascii="Arial" w:hAnsi="Arial" w:cs="Arial"/>
          <w:sz w:val="18"/>
          <w:szCs w:val="18"/>
        </w:rPr>
        <w:tab/>
      </w:r>
      <w:r w:rsidR="00297634" w:rsidRPr="00EE1C69">
        <w:rPr>
          <w:rFonts w:ascii="Arial" w:hAnsi="Arial" w:cs="Arial"/>
          <w:sz w:val="18"/>
          <w:szCs w:val="18"/>
        </w:rPr>
        <w:tab/>
      </w:r>
      <w:r w:rsidR="00297634" w:rsidRPr="00EE1C69">
        <w:rPr>
          <w:rFonts w:ascii="Arial" w:hAnsi="Arial" w:cs="Arial"/>
          <w:sz w:val="18"/>
          <w:szCs w:val="18"/>
        </w:rPr>
        <w:tab/>
      </w:r>
      <w:r w:rsidR="00297634" w:rsidRPr="00EE1C69">
        <w:rPr>
          <w:rFonts w:ascii="Arial" w:hAnsi="Arial" w:cs="Arial"/>
          <w:sz w:val="18"/>
          <w:szCs w:val="18"/>
        </w:rPr>
        <w:tab/>
        <w:t xml:space="preserve">                               </w:t>
      </w:r>
    </w:p>
    <w:p w14:paraId="4E59034A" w14:textId="5BBB5A67" w:rsidR="00297634" w:rsidRPr="00EE1C69" w:rsidRDefault="00297634" w:rsidP="00297634">
      <w:pPr>
        <w:spacing w:after="0"/>
        <w:rPr>
          <w:rFonts w:ascii="Arial" w:hAnsi="Arial" w:cs="Arial"/>
          <w:color w:val="C00000"/>
          <w:sz w:val="18"/>
          <w:szCs w:val="18"/>
        </w:rPr>
      </w:pPr>
      <w:hyperlink r:id="rId11" w:history="1">
        <w:r w:rsidRPr="00EE1C69">
          <w:rPr>
            <w:rStyle w:val="Hyperlink"/>
            <w:rFonts w:ascii="Arial" w:hAnsi="Arial" w:cs="Arial"/>
            <w:color w:val="C00000"/>
            <w:sz w:val="18"/>
            <w:szCs w:val="18"/>
          </w:rPr>
          <w:t>Contact us</w:t>
        </w:r>
      </w:hyperlink>
    </w:p>
    <w:p w14:paraId="47E002A0" w14:textId="3B0C618F" w:rsidR="00297634" w:rsidRPr="00EE1C69" w:rsidRDefault="00297634" w:rsidP="00A2755A">
      <w:pPr>
        <w:rPr>
          <w:rFonts w:ascii="Arial" w:hAnsi="Arial" w:cs="Arial"/>
          <w:b/>
          <w:color w:val="C00000"/>
          <w:sz w:val="16"/>
          <w:szCs w:val="16"/>
        </w:rPr>
      </w:pPr>
      <w:r w:rsidRPr="00EE1C69">
        <w:rPr>
          <w:rFonts w:ascii="Arial" w:hAnsi="Arial" w:cs="Arial"/>
          <w:b/>
          <w:color w:val="C00000"/>
          <w:sz w:val="16"/>
          <w:szCs w:val="16"/>
        </w:rPr>
        <w:t>_____________________________________________________________________________________________________</w:t>
      </w:r>
    </w:p>
    <w:p w14:paraId="3E84C412" w14:textId="1CDD8E10" w:rsidR="00B20894" w:rsidRPr="004A5B25" w:rsidRDefault="009220F9" w:rsidP="004A5B25">
      <w:pPr>
        <w:pStyle w:val="Subtitle"/>
        <w:jc w:val="center"/>
        <w:rPr>
          <w:rFonts w:ascii="Arial" w:hAnsi="Arial" w:cs="Arial"/>
          <w:b/>
          <w:bCs/>
          <w:color w:val="000000" w:themeColor="text1"/>
          <w:sz w:val="24"/>
          <w:szCs w:val="24"/>
        </w:rPr>
      </w:pPr>
      <w:r>
        <w:rPr>
          <w:rFonts w:ascii="Arial" w:hAnsi="Arial" w:cs="Arial"/>
          <w:b/>
          <w:bCs/>
          <w:color w:val="000000" w:themeColor="text1"/>
          <w:sz w:val="24"/>
          <w:szCs w:val="24"/>
        </w:rPr>
        <w:t>Highly</w:t>
      </w:r>
      <w:r w:rsidR="00027FF2">
        <w:rPr>
          <w:rFonts w:ascii="Arial" w:hAnsi="Arial" w:cs="Arial"/>
          <w:b/>
          <w:bCs/>
          <w:color w:val="000000" w:themeColor="text1"/>
          <w:sz w:val="24"/>
          <w:szCs w:val="24"/>
        </w:rPr>
        <w:t xml:space="preserve"> </w:t>
      </w:r>
      <w:r w:rsidR="00E942AD">
        <w:rPr>
          <w:rFonts w:ascii="Arial" w:hAnsi="Arial" w:cs="Arial"/>
          <w:b/>
          <w:bCs/>
          <w:color w:val="000000" w:themeColor="text1"/>
          <w:sz w:val="24"/>
          <w:szCs w:val="24"/>
        </w:rPr>
        <w:t>versatile</w:t>
      </w:r>
      <w:r>
        <w:rPr>
          <w:rFonts w:ascii="Arial" w:hAnsi="Arial" w:cs="Arial"/>
          <w:b/>
          <w:bCs/>
          <w:color w:val="000000" w:themeColor="text1"/>
          <w:sz w:val="24"/>
          <w:szCs w:val="24"/>
        </w:rPr>
        <w:t xml:space="preserve"> mini-spectrometer ideal </w:t>
      </w:r>
      <w:r w:rsidR="00027FF2" w:rsidRPr="00027FF2">
        <w:rPr>
          <w:rFonts w:ascii="Arial" w:hAnsi="Arial" w:cs="Arial"/>
          <w:b/>
          <w:bCs/>
          <w:color w:val="000000" w:themeColor="text1"/>
          <w:sz w:val="24"/>
          <w:szCs w:val="24"/>
        </w:rPr>
        <w:t xml:space="preserve">for </w:t>
      </w:r>
      <w:r w:rsidR="004931D5">
        <w:rPr>
          <w:rFonts w:ascii="Arial" w:hAnsi="Arial" w:cs="Arial"/>
          <w:b/>
          <w:bCs/>
          <w:color w:val="000000" w:themeColor="text1"/>
          <w:sz w:val="24"/>
          <w:szCs w:val="24"/>
        </w:rPr>
        <w:t>modern</w:t>
      </w:r>
      <w:r w:rsidR="00027FF2" w:rsidRPr="00027FF2">
        <w:rPr>
          <w:rFonts w:ascii="Arial" w:hAnsi="Arial" w:cs="Arial"/>
          <w:b/>
          <w:bCs/>
          <w:color w:val="000000" w:themeColor="text1"/>
          <w:sz w:val="24"/>
          <w:szCs w:val="24"/>
        </w:rPr>
        <w:t xml:space="preserve"> spectroscopy</w:t>
      </w:r>
    </w:p>
    <w:p w14:paraId="730E7512" w14:textId="36956311" w:rsidR="004B7D6D" w:rsidRPr="00EE1C69" w:rsidRDefault="005667E4" w:rsidP="004B7D6D">
      <w:pPr>
        <w:rPr>
          <w:rFonts w:ascii="Arial" w:eastAsia="Times New Roman" w:hAnsi="Arial" w:cs="Arial"/>
          <w:sz w:val="21"/>
          <w:szCs w:val="21"/>
        </w:rPr>
      </w:pPr>
      <w:r>
        <w:rPr>
          <w:noProof/>
        </w:rPr>
        <w:drawing>
          <wp:anchor distT="0" distB="0" distL="114300" distR="114300" simplePos="0" relativeHeight="251663360" behindDoc="1" locked="0" layoutInCell="1" allowOverlap="1" wp14:anchorId="1307B4BA" wp14:editId="25881BCF">
            <wp:simplePos x="0" y="0"/>
            <wp:positionH relativeFrom="column">
              <wp:posOffset>3001010</wp:posOffset>
            </wp:positionH>
            <wp:positionV relativeFrom="paragraph">
              <wp:posOffset>6350</wp:posOffset>
            </wp:positionV>
            <wp:extent cx="2757805" cy="1638300"/>
            <wp:effectExtent l="0" t="0" r="4445" b="0"/>
            <wp:wrapTight wrapText="bothSides">
              <wp:wrapPolygon edited="0">
                <wp:start x="0" y="0"/>
                <wp:lineTo x="0" y="21349"/>
                <wp:lineTo x="21486" y="21349"/>
                <wp:lineTo x="21486" y="0"/>
                <wp:lineTo x="0" y="0"/>
              </wp:wrapPolygon>
            </wp:wrapTight>
            <wp:docPr id="1772885878" name="Picture 1" descr="New Hamamatsu WS Series mini-spectrometer C16449MA-01/C16449MA-02 with reflective grating for UV–NIR spectroscop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Hamamatsu WS Series mini-spectrometer C16449MA-01/C16449MA-02 with reflective grating for UV–NIR spectroscopy applications"/>
                    <pic:cNvPicPr>
                      <a:picLocks noChangeAspect="1" noChangeArrowheads="1"/>
                    </pic:cNvPicPr>
                  </pic:nvPicPr>
                  <pic:blipFill rotWithShape="1">
                    <a:blip r:embed="rId12">
                      <a:extLst>
                        <a:ext uri="{28A0092B-C50C-407E-A947-70E740481C1C}">
                          <a14:useLocalDpi xmlns:a14="http://schemas.microsoft.com/office/drawing/2010/main" val="0"/>
                        </a:ext>
                      </a:extLst>
                    </a:blip>
                    <a:srcRect l="8131" t="8581" r="5750" b="6272"/>
                    <a:stretch>
                      <a:fillRect/>
                    </a:stretch>
                  </pic:blipFill>
                  <pic:spPr bwMode="auto">
                    <a:xfrm>
                      <a:off x="0" y="0"/>
                      <a:ext cx="275780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370" w:rsidRPr="00184370">
        <w:rPr>
          <w:rFonts w:ascii="Arial" w:hAnsi="Arial" w:cs="Arial"/>
          <w:noProof/>
          <w:sz w:val="24"/>
          <w:szCs w:val="24"/>
        </w:rPr>
        <w:t>Hamamatsu Photonics launc</w:t>
      </w:r>
      <w:r w:rsidR="00184370">
        <w:rPr>
          <w:rFonts w:ascii="Arial" w:hAnsi="Arial" w:cs="Arial"/>
          <w:noProof/>
          <w:sz w:val="24"/>
          <w:szCs w:val="24"/>
        </w:rPr>
        <w:t>hes</w:t>
      </w:r>
      <w:r w:rsidR="00184370" w:rsidRPr="00184370">
        <w:rPr>
          <w:rFonts w:ascii="Arial" w:hAnsi="Arial" w:cs="Arial"/>
          <w:noProof/>
          <w:sz w:val="24"/>
          <w:szCs w:val="24"/>
        </w:rPr>
        <w:t xml:space="preserve"> the WS Series Mini-Spectrometers, a highly versatile new addition to the company's spectrometer lineup. Designed for effective performance in diverse scenarios, these advanced mini-spectrometers deliver exceptional and customizable spectral coverage and resolution in a compact, lightweight enclosure.</w:t>
      </w:r>
    </w:p>
    <w:p w14:paraId="68B0639C" w14:textId="350AF6D8" w:rsidR="00A65933" w:rsidRPr="00EE1C69" w:rsidRDefault="00A65933" w:rsidP="00364FB7">
      <w:pPr>
        <w:spacing w:after="0" w:line="240" w:lineRule="auto"/>
        <w:rPr>
          <w:rFonts w:ascii="Arial" w:eastAsia="Times New Roman" w:hAnsi="Arial" w:cs="Arial"/>
          <w:sz w:val="21"/>
          <w:szCs w:val="21"/>
        </w:rPr>
      </w:pPr>
    </w:p>
    <w:p w14:paraId="6053447C" w14:textId="3F1497D8" w:rsidR="00B93C4D" w:rsidRDefault="000660E0" w:rsidP="00AD796F">
      <w:pPr>
        <w:spacing w:after="0" w:line="240" w:lineRule="auto"/>
        <w:rPr>
          <w:rFonts w:ascii="Arial" w:eastAsia="Times New Roman" w:hAnsi="Arial" w:cs="Arial"/>
          <w:sz w:val="21"/>
          <w:szCs w:val="21"/>
        </w:rPr>
      </w:pPr>
      <w:r w:rsidRPr="000660E0">
        <w:rPr>
          <w:rFonts w:ascii="Arial" w:eastAsia="Times New Roman" w:hAnsi="Arial" w:cs="Arial"/>
          <w:sz w:val="21"/>
          <w:szCs w:val="21"/>
        </w:rPr>
        <w:t>The WS Series encompasses two models. The C16449MA-01 provides a broad spectral response range from UV to NIR (190 to 1100 nm), while the C16449MA-02 is optimized for high spectral resolution with a tailored range suited for advanced analytical applications (200 to 600 nm). Both models incorporate a reflective grating optical system paired with a high-sensitivity CMOS sensor, ensuring high performance equivalent to that of traditional CCDs.</w:t>
      </w:r>
    </w:p>
    <w:p w14:paraId="1080039E" w14:textId="77777777" w:rsidR="000660E0" w:rsidRDefault="000660E0" w:rsidP="00AD796F">
      <w:pPr>
        <w:spacing w:after="0" w:line="240" w:lineRule="auto"/>
        <w:rPr>
          <w:rFonts w:ascii="Arial" w:eastAsia="Times New Roman" w:hAnsi="Arial" w:cs="Arial"/>
          <w:sz w:val="21"/>
          <w:szCs w:val="21"/>
        </w:rPr>
      </w:pPr>
    </w:p>
    <w:p w14:paraId="5AA87DCA" w14:textId="32F9D1DB" w:rsidR="002018E2" w:rsidRPr="00A71B20" w:rsidRDefault="002018E2" w:rsidP="00AD796F">
      <w:pPr>
        <w:spacing w:after="0" w:line="240" w:lineRule="auto"/>
        <w:rPr>
          <w:rFonts w:ascii="Arial" w:eastAsia="Times New Roman" w:hAnsi="Arial" w:cs="Arial"/>
          <w:b/>
          <w:bCs/>
          <w:sz w:val="24"/>
          <w:szCs w:val="24"/>
        </w:rPr>
      </w:pPr>
      <w:r w:rsidRPr="00A71B20">
        <w:rPr>
          <w:rFonts w:ascii="Arial" w:eastAsia="Times New Roman" w:hAnsi="Arial" w:cs="Arial"/>
          <w:b/>
          <w:bCs/>
          <w:sz w:val="24"/>
          <w:szCs w:val="24"/>
        </w:rPr>
        <w:t xml:space="preserve">Key Features of the </w:t>
      </w:r>
      <w:r w:rsidR="000660E0">
        <w:rPr>
          <w:rFonts w:ascii="Arial" w:eastAsia="Times New Roman" w:hAnsi="Arial" w:cs="Arial"/>
          <w:b/>
          <w:bCs/>
          <w:sz w:val="24"/>
          <w:szCs w:val="24"/>
        </w:rPr>
        <w:t>WS Series</w:t>
      </w:r>
      <w:r w:rsidR="0041217F">
        <w:rPr>
          <w:rFonts w:ascii="Arial" w:eastAsia="Times New Roman" w:hAnsi="Arial" w:cs="Arial"/>
          <w:b/>
          <w:bCs/>
          <w:sz w:val="24"/>
          <w:szCs w:val="24"/>
        </w:rPr>
        <w:t xml:space="preserve"> Mini Spectrometers</w:t>
      </w:r>
      <w:r w:rsidRPr="00A71B20">
        <w:rPr>
          <w:rFonts w:ascii="Arial" w:eastAsia="Times New Roman" w:hAnsi="Arial" w:cs="Arial"/>
          <w:b/>
          <w:bCs/>
          <w:sz w:val="24"/>
          <w:szCs w:val="24"/>
        </w:rPr>
        <w:t>:</w:t>
      </w:r>
    </w:p>
    <w:p w14:paraId="0CEE988F" w14:textId="77777777" w:rsidR="002018E2" w:rsidRPr="00AD796F" w:rsidRDefault="002018E2" w:rsidP="00AD796F">
      <w:pPr>
        <w:spacing w:after="0" w:line="276" w:lineRule="auto"/>
        <w:ind w:left="360"/>
        <w:rPr>
          <w:rFonts w:ascii="Arial" w:eastAsia="Times New Roman" w:hAnsi="Arial" w:cs="Arial"/>
          <w:sz w:val="21"/>
          <w:szCs w:val="21"/>
        </w:rPr>
      </w:pPr>
    </w:p>
    <w:p w14:paraId="3EDD9ED8" w14:textId="77777777" w:rsidR="009B5BC6" w:rsidRPr="009B5BC6" w:rsidRDefault="009B5BC6" w:rsidP="009B5BC6">
      <w:pPr>
        <w:pStyle w:val="ListParagraph"/>
        <w:numPr>
          <w:ilvl w:val="0"/>
          <w:numId w:val="15"/>
        </w:numPr>
        <w:spacing w:after="0" w:line="276" w:lineRule="auto"/>
        <w:rPr>
          <w:rFonts w:ascii="Arial" w:eastAsia="Times New Roman" w:hAnsi="Arial" w:cs="Arial"/>
          <w:b/>
          <w:bCs/>
          <w:sz w:val="21"/>
          <w:szCs w:val="21"/>
        </w:rPr>
      </w:pPr>
      <w:r w:rsidRPr="009B5BC6">
        <w:rPr>
          <w:rFonts w:ascii="Arial" w:eastAsia="Times New Roman" w:hAnsi="Arial" w:cs="Arial"/>
          <w:b/>
          <w:bCs/>
          <w:sz w:val="21"/>
          <w:szCs w:val="21"/>
        </w:rPr>
        <w:t xml:space="preserve">Wide Spectral Response Range: </w:t>
      </w:r>
      <w:r w:rsidRPr="009B5BC6">
        <w:rPr>
          <w:rFonts w:ascii="Arial" w:eastAsia="Times New Roman" w:hAnsi="Arial" w:cs="Arial"/>
          <w:sz w:val="21"/>
          <w:szCs w:val="21"/>
        </w:rPr>
        <w:t>The C16449MA-01 model is versatile for materials analysis, quality control, and scientific research.</w:t>
      </w:r>
    </w:p>
    <w:p w14:paraId="57238B46" w14:textId="6229AB06" w:rsidR="009B5BC6" w:rsidRPr="009B5BC6" w:rsidRDefault="009B5BC6" w:rsidP="009B5BC6">
      <w:pPr>
        <w:pStyle w:val="ListParagraph"/>
        <w:numPr>
          <w:ilvl w:val="0"/>
          <w:numId w:val="15"/>
        </w:numPr>
        <w:spacing w:after="0" w:line="276" w:lineRule="auto"/>
        <w:rPr>
          <w:rFonts w:ascii="Arial" w:eastAsia="Times New Roman" w:hAnsi="Arial" w:cs="Arial"/>
          <w:sz w:val="21"/>
          <w:szCs w:val="21"/>
        </w:rPr>
      </w:pPr>
      <w:r w:rsidRPr="009B5BC6">
        <w:rPr>
          <w:rFonts w:ascii="Arial" w:eastAsia="Times New Roman" w:hAnsi="Arial" w:cs="Arial"/>
          <w:b/>
          <w:bCs/>
          <w:sz w:val="21"/>
          <w:szCs w:val="21"/>
        </w:rPr>
        <w:t xml:space="preserve">High Spectral Resolution: </w:t>
      </w:r>
      <w:r w:rsidRPr="009B5BC6">
        <w:rPr>
          <w:rFonts w:ascii="Arial" w:eastAsia="Times New Roman" w:hAnsi="Arial" w:cs="Arial"/>
          <w:sz w:val="21"/>
          <w:szCs w:val="21"/>
        </w:rPr>
        <w:t>The C16449MA-02 is tailored for applications like</w:t>
      </w:r>
      <w:r w:rsidRPr="009B5BC6">
        <w:rPr>
          <w:rFonts w:ascii="Arial" w:eastAsia="Times New Roman" w:hAnsi="Arial" w:cs="Arial"/>
          <w:b/>
          <w:bCs/>
          <w:sz w:val="21"/>
          <w:szCs w:val="21"/>
        </w:rPr>
        <w:t xml:space="preserve"> Laser-Induced Breakdown Spectroscopy (LIBS), </w:t>
      </w:r>
      <w:r w:rsidRPr="009B5BC6">
        <w:rPr>
          <w:rFonts w:ascii="Arial" w:eastAsia="Times New Roman" w:hAnsi="Arial" w:cs="Arial"/>
          <w:sz w:val="21"/>
          <w:szCs w:val="21"/>
        </w:rPr>
        <w:t>offering a spectral resolution of 0.45 nm for precise material characterization.</w:t>
      </w:r>
    </w:p>
    <w:p w14:paraId="09A2EF39" w14:textId="4C5350A0" w:rsidR="009B5BC6" w:rsidRPr="009B5BC6" w:rsidRDefault="009B5BC6" w:rsidP="009B5BC6">
      <w:pPr>
        <w:pStyle w:val="ListParagraph"/>
        <w:numPr>
          <w:ilvl w:val="0"/>
          <w:numId w:val="15"/>
        </w:numPr>
        <w:spacing w:after="0" w:line="276" w:lineRule="auto"/>
        <w:rPr>
          <w:rFonts w:ascii="Arial" w:eastAsia="Times New Roman" w:hAnsi="Arial" w:cs="Arial"/>
          <w:sz w:val="21"/>
          <w:szCs w:val="21"/>
        </w:rPr>
      </w:pPr>
      <w:r w:rsidRPr="009B5BC6">
        <w:rPr>
          <w:rFonts w:ascii="Arial" w:eastAsia="Times New Roman" w:hAnsi="Arial" w:cs="Arial"/>
          <w:b/>
          <w:bCs/>
          <w:sz w:val="21"/>
          <w:szCs w:val="21"/>
        </w:rPr>
        <w:t xml:space="preserve">Compact Design: </w:t>
      </w:r>
      <w:r w:rsidRPr="009B5BC6">
        <w:rPr>
          <w:rFonts w:ascii="Arial" w:eastAsia="Times New Roman" w:hAnsi="Arial" w:cs="Arial"/>
          <w:sz w:val="21"/>
          <w:szCs w:val="21"/>
        </w:rPr>
        <w:t xml:space="preserve">Measuring just 80 × 75 × 25 mm, the C16449MA series of </w:t>
      </w:r>
      <w:proofErr w:type="gramStart"/>
      <w:r w:rsidRPr="009B5BC6">
        <w:rPr>
          <w:rFonts w:ascii="Arial" w:eastAsia="Times New Roman" w:hAnsi="Arial" w:cs="Arial"/>
          <w:sz w:val="21"/>
          <w:szCs w:val="21"/>
        </w:rPr>
        <w:t>mini-spectrometers</w:t>
      </w:r>
      <w:proofErr w:type="gramEnd"/>
      <w:r w:rsidRPr="009B5BC6">
        <w:rPr>
          <w:rFonts w:ascii="Arial" w:eastAsia="Times New Roman" w:hAnsi="Arial" w:cs="Arial"/>
          <w:sz w:val="21"/>
          <w:szCs w:val="21"/>
        </w:rPr>
        <w:t xml:space="preserve"> can be easily integrated into various systems without requiring an external power supply, thanks to USB bus powering.</w:t>
      </w:r>
    </w:p>
    <w:p w14:paraId="0869B422" w14:textId="5128E4D2" w:rsidR="00F1129F" w:rsidRPr="009B5BC6" w:rsidRDefault="009B5BC6" w:rsidP="009B5BC6">
      <w:pPr>
        <w:pStyle w:val="ListParagraph"/>
        <w:numPr>
          <w:ilvl w:val="0"/>
          <w:numId w:val="15"/>
        </w:numPr>
        <w:spacing w:after="0" w:line="276" w:lineRule="auto"/>
        <w:rPr>
          <w:rFonts w:ascii="Arial" w:eastAsia="Times New Roman" w:hAnsi="Arial" w:cs="Arial"/>
          <w:sz w:val="21"/>
          <w:szCs w:val="21"/>
        </w:rPr>
      </w:pPr>
      <w:r w:rsidRPr="009B5BC6">
        <w:rPr>
          <w:rFonts w:ascii="Arial" w:eastAsia="Times New Roman" w:hAnsi="Arial" w:cs="Arial"/>
          <w:b/>
          <w:bCs/>
          <w:sz w:val="21"/>
          <w:szCs w:val="21"/>
        </w:rPr>
        <w:t xml:space="preserve">Flexible Customization: </w:t>
      </w:r>
      <w:r w:rsidRPr="009B5BC6">
        <w:rPr>
          <w:rFonts w:ascii="Arial" w:eastAsia="Times New Roman" w:hAnsi="Arial" w:cs="Arial"/>
          <w:sz w:val="21"/>
          <w:szCs w:val="21"/>
        </w:rPr>
        <w:t>The reflective grating design allows the WS Series to be custom-tailored to customer requirements. Spectral response range and resolution can be optimized for specific applications.</w:t>
      </w:r>
    </w:p>
    <w:p w14:paraId="588BB661" w14:textId="77777777" w:rsidR="009B5BC6" w:rsidRPr="00AD796F" w:rsidRDefault="009B5BC6" w:rsidP="009B5BC6">
      <w:pPr>
        <w:spacing w:after="0" w:line="276" w:lineRule="auto"/>
        <w:ind w:left="360"/>
        <w:rPr>
          <w:rFonts w:ascii="Arial" w:eastAsia="Times New Roman" w:hAnsi="Arial" w:cs="Arial"/>
          <w:sz w:val="21"/>
          <w:szCs w:val="21"/>
        </w:rPr>
      </w:pPr>
    </w:p>
    <w:p w14:paraId="5DE8DE47" w14:textId="77777777" w:rsidR="00B31976" w:rsidRDefault="00B31976" w:rsidP="00B31976">
      <w:pPr>
        <w:spacing w:after="0" w:line="240" w:lineRule="auto"/>
        <w:rPr>
          <w:rFonts w:ascii="Arial" w:eastAsia="Times New Roman" w:hAnsi="Arial" w:cs="Arial"/>
          <w:b/>
          <w:bCs/>
          <w:sz w:val="21"/>
          <w:szCs w:val="21"/>
        </w:rPr>
      </w:pPr>
      <w:r w:rsidRPr="00B31976">
        <w:rPr>
          <w:rFonts w:ascii="Arial" w:eastAsia="Times New Roman" w:hAnsi="Arial" w:cs="Arial"/>
          <w:b/>
          <w:bCs/>
          <w:sz w:val="21"/>
          <w:szCs w:val="21"/>
        </w:rPr>
        <w:t>Applications</w:t>
      </w:r>
    </w:p>
    <w:p w14:paraId="307E395A" w14:textId="77777777" w:rsidR="008F3348" w:rsidRPr="00B31976" w:rsidRDefault="008F3348" w:rsidP="00B31976">
      <w:pPr>
        <w:spacing w:after="0" w:line="240" w:lineRule="auto"/>
        <w:rPr>
          <w:rFonts w:ascii="Arial" w:eastAsia="Times New Roman" w:hAnsi="Arial" w:cs="Arial"/>
          <w:b/>
          <w:bCs/>
          <w:sz w:val="21"/>
          <w:szCs w:val="21"/>
        </w:rPr>
      </w:pPr>
    </w:p>
    <w:p w14:paraId="49A43A43" w14:textId="77777777" w:rsidR="00B31976" w:rsidRPr="00B31976" w:rsidRDefault="00B31976" w:rsidP="00B31976">
      <w:pPr>
        <w:spacing w:after="0" w:line="240" w:lineRule="auto"/>
        <w:rPr>
          <w:rFonts w:ascii="Arial" w:eastAsia="Times New Roman" w:hAnsi="Arial" w:cs="Arial"/>
          <w:sz w:val="21"/>
          <w:szCs w:val="21"/>
        </w:rPr>
      </w:pPr>
      <w:r w:rsidRPr="00B31976">
        <w:rPr>
          <w:rFonts w:ascii="Arial" w:eastAsia="Times New Roman" w:hAnsi="Arial" w:cs="Arial"/>
          <w:sz w:val="21"/>
          <w:szCs w:val="21"/>
        </w:rPr>
        <w:t>These spectrometers are exceptionally versatile, making them suitable for R&amp;D, engineers, and industrial professionals needing:</w:t>
      </w:r>
    </w:p>
    <w:p w14:paraId="3C5BE878" w14:textId="6A3033FF" w:rsidR="00B31976" w:rsidRPr="004931D5" w:rsidRDefault="00B31976" w:rsidP="004931D5">
      <w:pPr>
        <w:pStyle w:val="ListParagraph"/>
        <w:numPr>
          <w:ilvl w:val="0"/>
          <w:numId w:val="19"/>
        </w:numPr>
        <w:spacing w:after="0" w:line="240" w:lineRule="auto"/>
        <w:rPr>
          <w:rFonts w:ascii="Arial" w:eastAsia="Times New Roman" w:hAnsi="Arial" w:cs="Arial"/>
          <w:sz w:val="21"/>
          <w:szCs w:val="21"/>
        </w:rPr>
      </w:pPr>
      <w:r w:rsidRPr="004931D5">
        <w:rPr>
          <w:rFonts w:ascii="Arial" w:eastAsia="Times New Roman" w:hAnsi="Arial" w:cs="Arial"/>
          <w:b/>
          <w:bCs/>
          <w:sz w:val="21"/>
          <w:szCs w:val="21"/>
        </w:rPr>
        <w:t>Film Thickness Measurement</w:t>
      </w:r>
      <w:r w:rsidRPr="004931D5">
        <w:rPr>
          <w:rFonts w:ascii="Arial" w:eastAsia="Times New Roman" w:hAnsi="Arial" w:cs="Arial"/>
          <w:sz w:val="21"/>
          <w:szCs w:val="21"/>
        </w:rPr>
        <w:t>: Delivering consistent quality control in manufacturing and R&amp;D for coatings and thin films.</w:t>
      </w:r>
    </w:p>
    <w:p w14:paraId="2CF20C0D" w14:textId="3A983EB7" w:rsidR="00B31976" w:rsidRPr="004931D5" w:rsidRDefault="00B31976" w:rsidP="004931D5">
      <w:pPr>
        <w:pStyle w:val="ListParagraph"/>
        <w:numPr>
          <w:ilvl w:val="0"/>
          <w:numId w:val="19"/>
        </w:numPr>
        <w:spacing w:after="0" w:line="240" w:lineRule="auto"/>
        <w:rPr>
          <w:rFonts w:ascii="Arial" w:eastAsia="Times New Roman" w:hAnsi="Arial" w:cs="Arial"/>
          <w:sz w:val="21"/>
          <w:szCs w:val="21"/>
        </w:rPr>
      </w:pPr>
      <w:r w:rsidRPr="004931D5">
        <w:rPr>
          <w:rFonts w:ascii="Arial" w:eastAsia="Times New Roman" w:hAnsi="Arial" w:cs="Arial"/>
          <w:b/>
          <w:bCs/>
          <w:sz w:val="21"/>
          <w:szCs w:val="21"/>
        </w:rPr>
        <w:lastRenderedPageBreak/>
        <w:t xml:space="preserve">LIBS </w:t>
      </w:r>
      <w:r w:rsidR="001C29C1">
        <w:rPr>
          <w:rFonts w:ascii="Arial" w:eastAsia="Times New Roman" w:hAnsi="Arial" w:cs="Arial"/>
          <w:b/>
          <w:bCs/>
          <w:sz w:val="21"/>
          <w:szCs w:val="21"/>
        </w:rPr>
        <w:t>(</w:t>
      </w:r>
      <w:r w:rsidR="001C29C1" w:rsidRPr="001C29C1">
        <w:rPr>
          <w:rFonts w:ascii="Arial" w:eastAsia="Times New Roman" w:hAnsi="Arial" w:cs="Arial"/>
          <w:b/>
          <w:bCs/>
          <w:sz w:val="21"/>
          <w:szCs w:val="21"/>
        </w:rPr>
        <w:t>laser-induced breakdown spectroscopy)</w:t>
      </w:r>
      <w:r w:rsidR="001C29C1">
        <w:rPr>
          <w:rFonts w:ascii="Arial" w:eastAsia="Times New Roman" w:hAnsi="Arial" w:cs="Arial"/>
          <w:b/>
          <w:bCs/>
          <w:sz w:val="21"/>
          <w:szCs w:val="21"/>
        </w:rPr>
        <w:t xml:space="preserve"> </w:t>
      </w:r>
      <w:r w:rsidRPr="004931D5">
        <w:rPr>
          <w:rFonts w:ascii="Arial" w:eastAsia="Times New Roman" w:hAnsi="Arial" w:cs="Arial"/>
          <w:b/>
          <w:bCs/>
          <w:sz w:val="21"/>
          <w:szCs w:val="21"/>
        </w:rPr>
        <w:t>Analysis</w:t>
      </w:r>
      <w:r w:rsidRPr="004931D5">
        <w:rPr>
          <w:rFonts w:ascii="Arial" w:eastAsia="Times New Roman" w:hAnsi="Arial" w:cs="Arial"/>
          <w:sz w:val="21"/>
          <w:szCs w:val="21"/>
        </w:rPr>
        <w:t>: Providing detailed material characterization through high-resolution spectral data.</w:t>
      </w:r>
    </w:p>
    <w:p w14:paraId="0C06DAE9" w14:textId="497AD248" w:rsidR="00D12422" w:rsidRPr="004931D5" w:rsidRDefault="00B31976" w:rsidP="004931D5">
      <w:pPr>
        <w:pStyle w:val="ListParagraph"/>
        <w:numPr>
          <w:ilvl w:val="0"/>
          <w:numId w:val="19"/>
        </w:numPr>
        <w:spacing w:after="0" w:line="240" w:lineRule="auto"/>
        <w:rPr>
          <w:rFonts w:ascii="Arial" w:hAnsi="Arial" w:cs="Arial"/>
          <w:sz w:val="21"/>
          <w:szCs w:val="21"/>
        </w:rPr>
      </w:pPr>
      <w:r w:rsidRPr="004931D5">
        <w:rPr>
          <w:rFonts w:ascii="Arial" w:eastAsia="Times New Roman" w:hAnsi="Arial" w:cs="Arial"/>
          <w:b/>
          <w:bCs/>
          <w:sz w:val="21"/>
          <w:szCs w:val="21"/>
        </w:rPr>
        <w:t>Color Measurement</w:t>
      </w:r>
      <w:r w:rsidRPr="004931D5">
        <w:rPr>
          <w:rFonts w:ascii="Arial" w:eastAsia="Times New Roman" w:hAnsi="Arial" w:cs="Arial"/>
          <w:sz w:val="21"/>
          <w:szCs w:val="21"/>
        </w:rPr>
        <w:t>: Ensuring accurate color assessment in product development and quality control environments.</w:t>
      </w:r>
    </w:p>
    <w:p w14:paraId="318632BA" w14:textId="38C798BE" w:rsidR="00BF05AD" w:rsidRDefault="00BF05AD" w:rsidP="004931D5">
      <w:pPr>
        <w:pStyle w:val="ListParagraph"/>
        <w:numPr>
          <w:ilvl w:val="0"/>
          <w:numId w:val="19"/>
        </w:numPr>
        <w:spacing w:after="0" w:line="240" w:lineRule="auto"/>
        <w:rPr>
          <w:rFonts w:ascii="Arial" w:hAnsi="Arial" w:cs="Arial"/>
          <w:sz w:val="21"/>
          <w:szCs w:val="21"/>
        </w:rPr>
      </w:pPr>
      <w:r w:rsidRPr="004931D5">
        <w:rPr>
          <w:rFonts w:ascii="Arial" w:hAnsi="Arial" w:cs="Arial"/>
          <w:b/>
          <w:bCs/>
          <w:sz w:val="21"/>
          <w:szCs w:val="21"/>
        </w:rPr>
        <w:t>Gas Analysis</w:t>
      </w:r>
      <w:r w:rsidRPr="004931D5">
        <w:rPr>
          <w:rFonts w:ascii="Arial" w:hAnsi="Arial" w:cs="Arial"/>
          <w:sz w:val="21"/>
          <w:szCs w:val="21"/>
        </w:rPr>
        <w:t>: Supporting environmental monitoring and industrial settings with high-precision gas detection and characterization.</w:t>
      </w:r>
    </w:p>
    <w:p w14:paraId="70FF2958" w14:textId="77777777" w:rsidR="004931D5" w:rsidRPr="004931D5" w:rsidRDefault="004931D5" w:rsidP="004931D5">
      <w:pPr>
        <w:pStyle w:val="ListParagraph"/>
        <w:spacing w:after="0" w:line="240" w:lineRule="auto"/>
        <w:ind w:left="1080"/>
        <w:rPr>
          <w:rFonts w:ascii="Arial" w:hAnsi="Arial" w:cs="Arial"/>
          <w:sz w:val="21"/>
          <w:szCs w:val="21"/>
        </w:rPr>
      </w:pPr>
    </w:p>
    <w:p w14:paraId="0454D421" w14:textId="77777777" w:rsidR="00BF05AD" w:rsidRDefault="00BF05AD" w:rsidP="00BF05AD">
      <w:pPr>
        <w:spacing w:after="0" w:line="240" w:lineRule="auto"/>
        <w:rPr>
          <w:rFonts w:ascii="Arial" w:hAnsi="Arial" w:cs="Arial"/>
          <w:sz w:val="21"/>
          <w:szCs w:val="21"/>
        </w:rPr>
      </w:pPr>
      <w:r w:rsidRPr="00BF05AD">
        <w:rPr>
          <w:rFonts w:ascii="Arial" w:hAnsi="Arial" w:cs="Arial"/>
          <w:sz w:val="21"/>
          <w:szCs w:val="21"/>
        </w:rPr>
        <w:t xml:space="preserve">In addition, Hamamatsu Photonics offers free evaluation software with functions for setting measurement conditions, acquiring and saving data, and drawing graphs. The DLL function specifications are disclosed, allowing users to create their own, original measurement software programs. The company also offers integration support as part of its service. </w:t>
      </w:r>
    </w:p>
    <w:p w14:paraId="5C074714" w14:textId="77777777" w:rsidR="001802AD" w:rsidRPr="00BF05AD" w:rsidRDefault="001802AD" w:rsidP="00BF05AD">
      <w:pPr>
        <w:spacing w:after="0" w:line="240" w:lineRule="auto"/>
        <w:rPr>
          <w:rFonts w:ascii="Arial" w:hAnsi="Arial" w:cs="Arial"/>
          <w:sz w:val="21"/>
          <w:szCs w:val="21"/>
        </w:rPr>
      </w:pPr>
    </w:p>
    <w:p w14:paraId="455A9F33" w14:textId="60A9B0AC" w:rsidR="00BF05AD" w:rsidRDefault="00BF05AD" w:rsidP="00BF05AD">
      <w:pPr>
        <w:spacing w:after="0" w:line="240" w:lineRule="auto"/>
        <w:rPr>
          <w:rFonts w:ascii="Arial" w:hAnsi="Arial" w:cs="Arial"/>
          <w:sz w:val="21"/>
          <w:szCs w:val="21"/>
        </w:rPr>
      </w:pPr>
      <w:r w:rsidRPr="00BF05AD">
        <w:rPr>
          <w:rFonts w:ascii="Arial" w:hAnsi="Arial" w:cs="Arial"/>
          <w:sz w:val="21"/>
          <w:szCs w:val="21"/>
        </w:rPr>
        <w:t xml:space="preserve">For more information on the new WS Series, please visit the </w:t>
      </w:r>
      <w:hyperlink r:id="rId13" w:history="1">
        <w:r w:rsidRPr="005B0FAD">
          <w:rPr>
            <w:rStyle w:val="Hyperlink"/>
            <w:rFonts w:ascii="Arial" w:hAnsi="Arial" w:cs="Arial"/>
            <w:sz w:val="21"/>
            <w:szCs w:val="21"/>
          </w:rPr>
          <w:t>product webpage</w:t>
        </w:r>
      </w:hyperlink>
      <w:r w:rsidRPr="00BF05AD">
        <w:rPr>
          <w:rFonts w:ascii="Arial" w:hAnsi="Arial" w:cs="Arial"/>
          <w:sz w:val="21"/>
          <w:szCs w:val="21"/>
        </w:rPr>
        <w:t xml:space="preserve"> or email: marcom@hamamatsu.eu. </w:t>
      </w:r>
    </w:p>
    <w:p w14:paraId="2F9314E6" w14:textId="77777777" w:rsidR="001802AD" w:rsidRPr="00BF05AD" w:rsidRDefault="001802AD" w:rsidP="00BF05AD">
      <w:pPr>
        <w:spacing w:after="0" w:line="240" w:lineRule="auto"/>
        <w:rPr>
          <w:rFonts w:ascii="Arial" w:hAnsi="Arial" w:cs="Arial"/>
          <w:sz w:val="21"/>
          <w:szCs w:val="21"/>
        </w:rPr>
      </w:pPr>
    </w:p>
    <w:p w14:paraId="673B6C28" w14:textId="7DDE1E00" w:rsidR="0087510A" w:rsidRPr="00EE1C69" w:rsidRDefault="00BF05AD" w:rsidP="00BF05AD">
      <w:pPr>
        <w:spacing w:after="0" w:line="240" w:lineRule="auto"/>
        <w:rPr>
          <w:rFonts w:ascii="Arial" w:eastAsia="Times New Roman" w:hAnsi="Arial" w:cs="Arial"/>
          <w:sz w:val="21"/>
          <w:szCs w:val="21"/>
        </w:rPr>
      </w:pPr>
      <w:r w:rsidRPr="00BF05AD">
        <w:rPr>
          <w:rFonts w:ascii="Arial" w:hAnsi="Arial" w:cs="Arial"/>
          <w:sz w:val="21"/>
          <w:szCs w:val="21"/>
        </w:rPr>
        <w:t xml:space="preserve">Customers looking for customization support should email info@hamamatsu.eu  or  </w:t>
      </w:r>
      <w:hyperlink r:id="rId14" w:history="1">
        <w:r w:rsidRPr="00555FED">
          <w:rPr>
            <w:rStyle w:val="Hyperlink"/>
            <w:rFonts w:ascii="Arial" w:hAnsi="Arial" w:cs="Arial"/>
            <w:sz w:val="21"/>
            <w:szCs w:val="21"/>
          </w:rPr>
          <w:t xml:space="preserve">contact </w:t>
        </w:r>
        <w:r w:rsidR="005B0FAD" w:rsidRPr="00555FED">
          <w:rPr>
            <w:rStyle w:val="Hyperlink"/>
            <w:rFonts w:ascii="Arial" w:hAnsi="Arial" w:cs="Arial"/>
            <w:sz w:val="21"/>
            <w:szCs w:val="21"/>
          </w:rPr>
          <w:t>Hamamatsu Photonics</w:t>
        </w:r>
        <w:r w:rsidRPr="00555FED">
          <w:rPr>
            <w:rStyle w:val="Hyperlink"/>
            <w:rFonts w:ascii="Arial" w:hAnsi="Arial" w:cs="Arial"/>
            <w:sz w:val="21"/>
            <w:szCs w:val="21"/>
          </w:rPr>
          <w:t xml:space="preserve"> online.</w:t>
        </w:r>
      </w:hyperlink>
    </w:p>
    <w:p w14:paraId="20CA4763" w14:textId="42511256" w:rsidR="00D12422" w:rsidRPr="00EE1C69" w:rsidRDefault="00D12422" w:rsidP="00364FB7">
      <w:pPr>
        <w:spacing w:after="0" w:line="240" w:lineRule="auto"/>
        <w:rPr>
          <w:rFonts w:ascii="Arial" w:eastAsia="Times New Roman" w:hAnsi="Arial" w:cs="Arial"/>
          <w:sz w:val="21"/>
          <w:szCs w:val="21"/>
        </w:rPr>
      </w:pPr>
    </w:p>
    <w:p w14:paraId="26FDA0B3" w14:textId="77777777" w:rsidR="00D4442C" w:rsidRPr="00EE1C69" w:rsidRDefault="00D4442C" w:rsidP="00364FB7">
      <w:pPr>
        <w:spacing w:after="0" w:line="240" w:lineRule="auto"/>
        <w:rPr>
          <w:rFonts w:ascii="Arial" w:eastAsia="Times New Roman" w:hAnsi="Arial" w:cs="Arial"/>
          <w:sz w:val="21"/>
          <w:szCs w:val="21"/>
        </w:rPr>
      </w:pPr>
    </w:p>
    <w:p w14:paraId="2229AC91" w14:textId="3EF1BB24" w:rsidR="003D607F" w:rsidRDefault="008E7DCC" w:rsidP="003D607F">
      <w:pPr>
        <w:spacing w:after="0" w:line="240" w:lineRule="auto"/>
        <w:rPr>
          <w:rFonts w:ascii="Arial" w:eastAsia="Times New Roman" w:hAnsi="Arial" w:cs="Arial"/>
          <w:color w:val="808080" w:themeColor="background1" w:themeShade="80"/>
          <w:sz w:val="16"/>
          <w:szCs w:val="16"/>
        </w:rPr>
      </w:pPr>
      <w:r>
        <w:rPr>
          <w:rFonts w:ascii="Arial" w:eastAsia="Times New Roman" w:hAnsi="Arial" w:cs="Arial"/>
          <w:color w:val="808080" w:themeColor="background1" w:themeShade="80"/>
          <w:sz w:val="16"/>
          <w:szCs w:val="16"/>
        </w:rPr>
        <w:t>------ENDS----</w:t>
      </w:r>
    </w:p>
    <w:p w14:paraId="19637CB5" w14:textId="77777777" w:rsidR="00D12422" w:rsidRDefault="00D12422" w:rsidP="003D607F">
      <w:pPr>
        <w:spacing w:after="0" w:line="240" w:lineRule="auto"/>
        <w:rPr>
          <w:rFonts w:ascii="Arial" w:eastAsia="Times New Roman" w:hAnsi="Arial" w:cs="Arial"/>
          <w:color w:val="808080" w:themeColor="background1" w:themeShade="80"/>
          <w:sz w:val="16"/>
          <w:szCs w:val="16"/>
        </w:rPr>
      </w:pPr>
    </w:p>
    <w:p w14:paraId="496A9661" w14:textId="77777777" w:rsidR="00D12422" w:rsidRPr="00EE1C69" w:rsidRDefault="00D12422" w:rsidP="003D607F">
      <w:pPr>
        <w:spacing w:after="0" w:line="240" w:lineRule="auto"/>
        <w:rPr>
          <w:rFonts w:ascii="Arial" w:eastAsia="Times New Roman" w:hAnsi="Arial" w:cs="Arial"/>
          <w:color w:val="808080" w:themeColor="background1" w:themeShade="80"/>
          <w:sz w:val="16"/>
          <w:szCs w:val="16"/>
        </w:rPr>
      </w:pPr>
    </w:p>
    <w:p w14:paraId="1DA7A8BB" w14:textId="334EEDFA" w:rsidR="00F11158" w:rsidRPr="00EE1C69" w:rsidRDefault="00F11158" w:rsidP="00CA660A">
      <w:pPr>
        <w:rPr>
          <w:rFonts w:ascii="Arial" w:hAnsi="Arial" w:cs="Arial"/>
          <w:b/>
          <w:color w:val="C00000"/>
          <w:sz w:val="28"/>
          <w:szCs w:val="28"/>
        </w:rPr>
      </w:pPr>
      <w:r w:rsidRPr="00EE1C69">
        <w:rPr>
          <w:rFonts w:ascii="Arial" w:hAnsi="Arial" w:cs="Arial"/>
          <w:b/>
          <w:color w:val="C00000"/>
          <w:sz w:val="28"/>
          <w:szCs w:val="28"/>
        </w:rPr>
        <w:t>____________________</w:t>
      </w:r>
    </w:p>
    <w:p w14:paraId="4400E30D" w14:textId="5AD44F9B" w:rsidR="00F11158" w:rsidRPr="00EE1C69" w:rsidRDefault="00F11158" w:rsidP="00CA660A">
      <w:pPr>
        <w:rPr>
          <w:rFonts w:ascii="Arial" w:hAnsi="Arial" w:cs="Arial"/>
          <w:b/>
          <w:sz w:val="20"/>
          <w:szCs w:val="20"/>
        </w:rPr>
      </w:pPr>
      <w:r w:rsidRPr="00EE1C69">
        <w:rPr>
          <w:rFonts w:ascii="Arial" w:hAnsi="Arial" w:cs="Arial"/>
          <w:b/>
          <w:sz w:val="20"/>
          <w:szCs w:val="20"/>
        </w:rPr>
        <w:t xml:space="preserve">About </w:t>
      </w:r>
      <w:r w:rsidR="00DB7DEC" w:rsidRPr="00EE1C69">
        <w:rPr>
          <w:rFonts w:ascii="Arial" w:hAnsi="Arial" w:cs="Arial"/>
          <w:b/>
          <w:sz w:val="20"/>
          <w:szCs w:val="20"/>
        </w:rPr>
        <w:t>Us</w:t>
      </w:r>
    </w:p>
    <w:p w14:paraId="1442BDA8" w14:textId="7B4B380E" w:rsidR="00412D6B" w:rsidRPr="00EE1C69" w:rsidRDefault="00EF3219" w:rsidP="00CA660A">
      <w:pPr>
        <w:rPr>
          <w:rFonts w:ascii="Arial" w:hAnsi="Arial" w:cs="Arial"/>
          <w:sz w:val="21"/>
          <w:szCs w:val="21"/>
        </w:rPr>
      </w:pPr>
      <w:r w:rsidRPr="00EE1C69">
        <w:rPr>
          <w:rFonts w:ascii="Arial" w:hAnsi="Arial" w:cs="Arial"/>
          <w:sz w:val="21"/>
          <w:szCs w:val="21"/>
        </w:rPr>
        <w:t xml:space="preserve">Hamamatsu Photonics is a leading provider of cutting-edge photonics technology and products. With 70 years of experience, the company delivers </w:t>
      </w:r>
      <w:r w:rsidR="00964399">
        <w:rPr>
          <w:rFonts w:ascii="Arial" w:hAnsi="Arial" w:cs="Arial"/>
          <w:sz w:val="21"/>
          <w:szCs w:val="21"/>
        </w:rPr>
        <w:t>advanced</w:t>
      </w:r>
      <w:r w:rsidRPr="00EE1C69">
        <w:rPr>
          <w:rFonts w:ascii="Arial" w:hAnsi="Arial" w:cs="Arial"/>
          <w:sz w:val="21"/>
          <w:szCs w:val="21"/>
        </w:rPr>
        <w:t xml:space="preserve"> solutions to customers across a wide range of industries, including medical, scientific research, industrial, and telecommunications. Hamamatsu Photonics offers a comprehensive range of products, such as imaging sensors, light sources, and optical systems</w:t>
      </w:r>
      <w:r w:rsidR="003A482C">
        <w:rPr>
          <w:rFonts w:ascii="Arial" w:hAnsi="Arial" w:cs="Arial"/>
          <w:sz w:val="21"/>
          <w:szCs w:val="21"/>
        </w:rPr>
        <w:t>,</w:t>
      </w:r>
      <w:r w:rsidRPr="00EE1C69">
        <w:rPr>
          <w:rFonts w:ascii="Arial" w:hAnsi="Arial" w:cs="Arial"/>
          <w:sz w:val="21"/>
          <w:szCs w:val="21"/>
        </w:rPr>
        <w:t xml:space="preserve"> designed to meet customers’ unique needs. </w:t>
      </w:r>
      <w:r w:rsidR="00412D6B">
        <w:rPr>
          <w:rFonts w:ascii="Arial" w:hAnsi="Arial" w:cs="Arial"/>
          <w:sz w:val="21"/>
          <w:szCs w:val="21"/>
        </w:rPr>
        <w:t xml:space="preserve">View their full range of spectrometers </w:t>
      </w:r>
      <w:hyperlink r:id="rId15" w:history="1">
        <w:r w:rsidR="00412D6B" w:rsidRPr="00412D6B">
          <w:rPr>
            <w:rStyle w:val="Hyperlink"/>
            <w:rFonts w:ascii="Arial" w:hAnsi="Arial" w:cs="Arial"/>
            <w:sz w:val="21"/>
            <w:szCs w:val="21"/>
          </w:rPr>
          <w:t>here</w:t>
        </w:r>
      </w:hyperlink>
      <w:r w:rsidR="00412D6B">
        <w:rPr>
          <w:rFonts w:ascii="Arial" w:hAnsi="Arial" w:cs="Arial"/>
          <w:sz w:val="21"/>
          <w:szCs w:val="21"/>
        </w:rPr>
        <w:t>.</w:t>
      </w:r>
    </w:p>
    <w:p w14:paraId="3EDF2447" w14:textId="5240A182" w:rsidR="00772C56" w:rsidRDefault="001F0249" w:rsidP="00772C56">
      <w:pPr>
        <w:spacing w:after="0" w:line="240" w:lineRule="auto"/>
      </w:pPr>
      <w:hyperlink r:id="rId16" w:history="1">
        <w:r w:rsidRPr="00EE1C69">
          <w:rPr>
            <w:rStyle w:val="Hyperlink"/>
            <w:rFonts w:ascii="Arial" w:hAnsi="Arial" w:cs="Arial"/>
            <w:sz w:val="20"/>
            <w:szCs w:val="20"/>
          </w:rPr>
          <w:t>www.hamamatsu.com</w:t>
        </w:r>
      </w:hyperlink>
    </w:p>
    <w:p w14:paraId="0D0DA63A" w14:textId="2C383845" w:rsidR="00F11158" w:rsidRPr="00EE1C69" w:rsidRDefault="00F11158" w:rsidP="00CA660A">
      <w:pPr>
        <w:rPr>
          <w:rFonts w:ascii="Arial" w:hAnsi="Arial" w:cs="Arial"/>
          <w:sz w:val="20"/>
          <w:szCs w:val="20"/>
        </w:rPr>
      </w:pPr>
    </w:p>
    <w:p w14:paraId="5FAEB5D7" w14:textId="76555287" w:rsidR="00F11158" w:rsidRPr="00EE1C69" w:rsidRDefault="00F11158" w:rsidP="00F11158">
      <w:pPr>
        <w:rPr>
          <w:rFonts w:ascii="Arial" w:hAnsi="Arial" w:cs="Arial"/>
          <w:color w:val="C00000"/>
          <w:sz w:val="16"/>
          <w:szCs w:val="16"/>
        </w:rPr>
      </w:pPr>
      <w:r w:rsidRPr="00EE1C69">
        <w:rPr>
          <w:rFonts w:ascii="Arial" w:hAnsi="Arial" w:cs="Arial"/>
          <w:b/>
          <w:color w:val="C00000"/>
          <w:sz w:val="16"/>
          <w:szCs w:val="16"/>
        </w:rPr>
        <w:t>_____________________________________________________________________________________________________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29"/>
      </w:tblGrid>
      <w:tr w:rsidR="0073364A" w:rsidRPr="00EE1C69" w14:paraId="7A95E141" w14:textId="77777777" w:rsidTr="0073364A">
        <w:tc>
          <w:tcPr>
            <w:tcW w:w="7933" w:type="dxa"/>
          </w:tcPr>
          <w:p w14:paraId="4C82F0D7" w14:textId="2BF4FF65" w:rsidR="0073364A" w:rsidRPr="00EE1C69" w:rsidRDefault="00EF3219" w:rsidP="00FF044A">
            <w:pPr>
              <w:rPr>
                <w:rFonts w:ascii="Arial" w:hAnsi="Arial" w:cs="Arial"/>
                <w:sz w:val="18"/>
                <w:szCs w:val="18"/>
              </w:rPr>
            </w:pPr>
            <w:r w:rsidRPr="00EE1C69">
              <w:rPr>
                <w:rFonts w:ascii="Arial" w:hAnsi="Arial" w:cs="Arial"/>
                <w:b/>
                <w:sz w:val="18"/>
                <w:szCs w:val="18"/>
              </w:rPr>
              <w:t>Keywords</w:t>
            </w:r>
            <w:r w:rsidR="0073364A" w:rsidRPr="00EE1C69">
              <w:rPr>
                <w:rFonts w:ascii="Arial" w:hAnsi="Arial" w:cs="Arial"/>
                <w:sz w:val="18"/>
                <w:szCs w:val="18"/>
              </w:rPr>
              <w:t>:</w:t>
            </w:r>
            <w:r w:rsidR="00E657B3" w:rsidRPr="00EE1C69">
              <w:rPr>
                <w:rFonts w:ascii="Arial" w:hAnsi="Arial" w:cs="Arial"/>
                <w:sz w:val="18"/>
                <w:szCs w:val="18"/>
              </w:rPr>
              <w:t xml:space="preserve"> </w:t>
            </w:r>
            <w:r w:rsidR="00247627" w:rsidRPr="00247627">
              <w:rPr>
                <w:rFonts w:ascii="Arial" w:hAnsi="Arial" w:cs="Arial"/>
                <w:sz w:val="18"/>
                <w:szCs w:val="18"/>
              </w:rPr>
              <w:t xml:space="preserve">Spectroscopy, spectrometry, Film Thickness Measurement, LIBS analysis, </w:t>
            </w:r>
            <w:r w:rsidR="001C29C1" w:rsidRPr="001C29C1">
              <w:rPr>
                <w:rFonts w:ascii="Arial" w:hAnsi="Arial" w:cs="Arial"/>
                <w:sz w:val="18"/>
                <w:szCs w:val="18"/>
              </w:rPr>
              <w:t>laser-induced breakdown spectroscopy)</w:t>
            </w:r>
            <w:r w:rsidR="001C29C1">
              <w:rPr>
                <w:rFonts w:ascii="Arial" w:hAnsi="Arial" w:cs="Arial"/>
                <w:sz w:val="18"/>
                <w:szCs w:val="18"/>
              </w:rPr>
              <w:t xml:space="preserve">, Raman Spectroscopy, </w:t>
            </w:r>
            <w:r w:rsidR="00247627" w:rsidRPr="00247627">
              <w:rPr>
                <w:rFonts w:ascii="Arial" w:hAnsi="Arial" w:cs="Arial"/>
                <w:sz w:val="18"/>
                <w:szCs w:val="18"/>
              </w:rPr>
              <w:t>gas analysis, color measurement</w:t>
            </w:r>
            <w:r w:rsidR="00247627">
              <w:rPr>
                <w:rFonts w:ascii="Arial" w:hAnsi="Arial" w:cs="Arial"/>
                <w:sz w:val="18"/>
                <w:szCs w:val="18"/>
              </w:rPr>
              <w:t>, high sensitivity mini-spectrometer</w:t>
            </w:r>
          </w:p>
        </w:tc>
        <w:tc>
          <w:tcPr>
            <w:tcW w:w="1129" w:type="dxa"/>
          </w:tcPr>
          <w:p w14:paraId="565E4BFC" w14:textId="7BB48CA5" w:rsidR="0073364A" w:rsidRPr="00EE1C69" w:rsidRDefault="0073364A" w:rsidP="0073364A">
            <w:pPr>
              <w:rPr>
                <w:rFonts w:ascii="Arial" w:hAnsi="Arial" w:cs="Arial"/>
                <w:b/>
                <w:sz w:val="18"/>
                <w:szCs w:val="18"/>
              </w:rPr>
            </w:pPr>
            <w:hyperlink r:id="rId17" w:history="1">
              <w:r w:rsidRPr="00EE1C69">
                <w:rPr>
                  <w:rStyle w:val="Hyperlink"/>
                  <w:rFonts w:ascii="Arial" w:hAnsi="Arial" w:cs="Arial"/>
                  <w:color w:val="C00000"/>
                  <w:sz w:val="18"/>
                  <w:szCs w:val="18"/>
                </w:rPr>
                <w:t>Contact us</w:t>
              </w:r>
            </w:hyperlink>
          </w:p>
        </w:tc>
      </w:tr>
      <w:tr w:rsidR="0073364A" w:rsidRPr="00EE1C69" w14:paraId="6F441E95" w14:textId="77777777" w:rsidTr="0073364A">
        <w:tc>
          <w:tcPr>
            <w:tcW w:w="7933" w:type="dxa"/>
          </w:tcPr>
          <w:p w14:paraId="62EF6B3B" w14:textId="2D48FFA4" w:rsidR="0073364A" w:rsidRPr="00EE1C69" w:rsidRDefault="0073364A" w:rsidP="00EF3219">
            <w:pPr>
              <w:rPr>
                <w:rFonts w:ascii="Arial" w:hAnsi="Arial" w:cs="Arial"/>
                <w:b/>
                <w:sz w:val="18"/>
                <w:szCs w:val="18"/>
              </w:rPr>
            </w:pPr>
            <w:r w:rsidRPr="00EE1C69">
              <w:rPr>
                <w:rFonts w:ascii="Arial" w:hAnsi="Arial" w:cs="Arial"/>
                <w:b/>
                <w:sz w:val="18"/>
                <w:szCs w:val="18"/>
              </w:rPr>
              <w:t xml:space="preserve">Market: </w:t>
            </w:r>
            <w:r w:rsidR="00DA6AB9" w:rsidRPr="00DA6AB9">
              <w:rPr>
                <w:rFonts w:ascii="Arial" w:hAnsi="Arial" w:cs="Arial"/>
                <w:sz w:val="18"/>
                <w:szCs w:val="18"/>
              </w:rPr>
              <w:t>Academic research,</w:t>
            </w:r>
            <w:r w:rsidR="00247627">
              <w:rPr>
                <w:rFonts w:ascii="Arial" w:hAnsi="Arial" w:cs="Arial"/>
                <w:sz w:val="18"/>
                <w:szCs w:val="18"/>
              </w:rPr>
              <w:t xml:space="preserve"> Research &amp; Development, </w:t>
            </w:r>
            <w:r w:rsidR="00C13744">
              <w:rPr>
                <w:rFonts w:ascii="Arial" w:hAnsi="Arial" w:cs="Arial"/>
                <w:sz w:val="18"/>
                <w:szCs w:val="18"/>
              </w:rPr>
              <w:t xml:space="preserve">Inspection, LIBS </w:t>
            </w:r>
            <w:r w:rsidR="001C29C1">
              <w:rPr>
                <w:rFonts w:ascii="Arial" w:hAnsi="Arial" w:cs="Arial"/>
                <w:sz w:val="18"/>
                <w:szCs w:val="18"/>
              </w:rPr>
              <w:t>Analysis</w:t>
            </w:r>
            <w:r w:rsidR="00C13744">
              <w:rPr>
                <w:rFonts w:ascii="Arial" w:hAnsi="Arial" w:cs="Arial"/>
                <w:sz w:val="18"/>
                <w:szCs w:val="18"/>
              </w:rPr>
              <w:t xml:space="preserve">, </w:t>
            </w:r>
            <w:r w:rsidR="001C29C1">
              <w:rPr>
                <w:rFonts w:ascii="Arial" w:hAnsi="Arial" w:cs="Arial"/>
                <w:sz w:val="18"/>
                <w:szCs w:val="18"/>
              </w:rPr>
              <w:t>Gas Sensing</w:t>
            </w:r>
            <w:r w:rsidR="00E31F30">
              <w:rPr>
                <w:rFonts w:ascii="Arial" w:hAnsi="Arial" w:cs="Arial"/>
                <w:sz w:val="18"/>
                <w:szCs w:val="18"/>
              </w:rPr>
              <w:t>, Quality Control</w:t>
            </w:r>
            <w:r w:rsidR="00075459">
              <w:rPr>
                <w:rFonts w:ascii="Arial" w:hAnsi="Arial" w:cs="Arial"/>
                <w:sz w:val="18"/>
                <w:szCs w:val="18"/>
              </w:rPr>
              <w:t xml:space="preserve">, Industrial </w:t>
            </w:r>
          </w:p>
        </w:tc>
        <w:tc>
          <w:tcPr>
            <w:tcW w:w="1129" w:type="dxa"/>
          </w:tcPr>
          <w:p w14:paraId="15F19093" w14:textId="77777777" w:rsidR="0073364A" w:rsidRPr="00EE1C69" w:rsidRDefault="0073364A" w:rsidP="0073364A">
            <w:pPr>
              <w:rPr>
                <w:rFonts w:ascii="Arial" w:hAnsi="Arial" w:cs="Arial"/>
                <w:b/>
                <w:sz w:val="18"/>
                <w:szCs w:val="18"/>
              </w:rPr>
            </w:pPr>
          </w:p>
        </w:tc>
      </w:tr>
    </w:tbl>
    <w:p w14:paraId="79656353" w14:textId="5C51E5CD" w:rsidR="003C314F" w:rsidRPr="00EE1C69" w:rsidRDefault="00F11158" w:rsidP="001E5A93">
      <w:pPr>
        <w:rPr>
          <w:rFonts w:ascii="Arial" w:hAnsi="Arial" w:cs="Arial"/>
          <w:color w:val="C00000"/>
          <w:sz w:val="16"/>
          <w:szCs w:val="16"/>
        </w:rPr>
      </w:pPr>
      <w:r w:rsidRPr="00EE1C69">
        <w:rPr>
          <w:rFonts w:ascii="Arial" w:hAnsi="Arial" w:cs="Arial"/>
          <w:b/>
          <w:color w:val="C00000"/>
          <w:sz w:val="16"/>
          <w:szCs w:val="16"/>
        </w:rPr>
        <w:t>_____________________________________________________________________________________________________</w:t>
      </w:r>
    </w:p>
    <w:p w14:paraId="41A04FE7" w14:textId="4B855CED" w:rsidR="00613F50" w:rsidRPr="00A2769D" w:rsidRDefault="00613F50" w:rsidP="000044EE"/>
    <w:sectPr w:rsidR="00613F50" w:rsidRPr="00A2769D" w:rsidSect="00A2769D">
      <w:headerReference w:type="default" r:id="rId18"/>
      <w:footerReference w:type="default" r:id="rId19"/>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DBE50" w14:textId="77777777" w:rsidR="005C5528" w:rsidRPr="00EE1C69" w:rsidRDefault="005C5528" w:rsidP="0081497B">
      <w:pPr>
        <w:spacing w:after="0" w:line="240" w:lineRule="auto"/>
      </w:pPr>
      <w:r w:rsidRPr="00EE1C69">
        <w:separator/>
      </w:r>
    </w:p>
  </w:endnote>
  <w:endnote w:type="continuationSeparator" w:id="0">
    <w:p w14:paraId="32A7E04E" w14:textId="77777777" w:rsidR="005C5528" w:rsidRPr="00EE1C69" w:rsidRDefault="005C5528" w:rsidP="0081497B">
      <w:pPr>
        <w:spacing w:after="0" w:line="240" w:lineRule="auto"/>
      </w:pPr>
      <w:r w:rsidRPr="00EE1C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82" w:type="pct"/>
      <w:tblLayout w:type="fixed"/>
      <w:tblCellMar>
        <w:top w:w="144" w:type="dxa"/>
        <w:left w:w="115" w:type="dxa"/>
        <w:bottom w:w="144" w:type="dxa"/>
        <w:right w:w="115" w:type="dxa"/>
      </w:tblCellMar>
      <w:tblLook w:val="04A0" w:firstRow="1" w:lastRow="0" w:firstColumn="1" w:lastColumn="0" w:noHBand="0" w:noVBand="1"/>
    </w:tblPr>
    <w:tblGrid>
      <w:gridCol w:w="9039"/>
    </w:tblGrid>
    <w:tr w:rsidR="00297634" w:rsidRPr="00EE1C69" w14:paraId="51AB3558" w14:textId="77777777" w:rsidTr="00297634">
      <w:tc>
        <w:tcPr>
          <w:tcW w:w="9039" w:type="dxa"/>
          <w:vAlign w:val="center"/>
        </w:tcPr>
        <w:p w14:paraId="59D6637C" w14:textId="77777777" w:rsidR="00297634" w:rsidRPr="00EE1C69" w:rsidRDefault="00297634" w:rsidP="00297634">
          <w:pPr>
            <w:rPr>
              <w:rFonts w:ascii="Arial" w:hAnsi="Arial" w:cs="Arial"/>
              <w:b/>
              <w:color w:val="C00000"/>
              <w:sz w:val="16"/>
              <w:szCs w:val="16"/>
            </w:rPr>
          </w:pPr>
          <w:r w:rsidRPr="00EE1C69">
            <w:rPr>
              <w:rFonts w:ascii="Arial" w:hAnsi="Arial" w:cs="Arial"/>
              <w:b/>
              <w:color w:val="C00000"/>
              <w:sz w:val="16"/>
              <w:szCs w:val="16"/>
            </w:rPr>
            <w:t>__________________________________________________________________________________________________</w:t>
          </w:r>
        </w:p>
        <w:p w14:paraId="10B382BD" w14:textId="519C06A0" w:rsidR="00297634" w:rsidRPr="00EE1C69" w:rsidRDefault="00F11158" w:rsidP="000C7E8E">
          <w:pPr>
            <w:pStyle w:val="Footer"/>
            <w:jc w:val="right"/>
            <w:rPr>
              <w:rFonts w:ascii="Arial" w:hAnsi="Arial" w:cs="Arial"/>
              <w:caps/>
              <w:color w:val="808080" w:themeColor="background1" w:themeShade="80"/>
              <w:sz w:val="18"/>
              <w:szCs w:val="18"/>
            </w:rPr>
          </w:pPr>
          <w:hyperlink r:id="rId1" w:history="1">
            <w:r w:rsidRPr="00EE1C69">
              <w:rPr>
                <w:rStyle w:val="Hyperlink"/>
                <w:rFonts w:ascii="Arial" w:hAnsi="Arial" w:cs="Arial"/>
                <w:color w:val="BFBFBF" w:themeColor="background1" w:themeShade="BF"/>
                <w:sz w:val="18"/>
                <w:szCs w:val="18"/>
                <w:u w:val="none"/>
              </w:rPr>
              <w:t>marcom@hamamatsu.eu</w:t>
            </w:r>
          </w:hyperlink>
          <w:r w:rsidRPr="00EE1C69">
            <w:rPr>
              <w:rFonts w:ascii="Arial" w:hAnsi="Arial" w:cs="Arial"/>
              <w:color w:val="BFBFBF" w:themeColor="background1" w:themeShade="BF"/>
              <w:sz w:val="18"/>
              <w:szCs w:val="18"/>
            </w:rPr>
            <w:t xml:space="preserve">                                                                                                                                     </w:t>
          </w:r>
          <w:r w:rsidRPr="00EE1C69">
            <w:rPr>
              <w:rFonts w:ascii="Arial" w:hAnsi="Arial" w:cs="Arial"/>
              <w:caps/>
              <w:color w:val="BFBFBF" w:themeColor="background1" w:themeShade="BF"/>
              <w:sz w:val="18"/>
              <w:szCs w:val="18"/>
            </w:rPr>
            <w:t xml:space="preserve"> </w:t>
          </w:r>
          <w:r w:rsidR="0073364A" w:rsidRPr="00EE1C69">
            <w:rPr>
              <w:rFonts w:ascii="Arial" w:hAnsi="Arial" w:cs="Arial"/>
              <w:caps/>
              <w:color w:val="BFBFBF" w:themeColor="background1" w:themeShade="BF"/>
              <w:sz w:val="18"/>
              <w:szCs w:val="18"/>
            </w:rPr>
            <w:t>P</w:t>
          </w:r>
          <w:r w:rsidR="000C7E8E" w:rsidRPr="00EE1C69">
            <w:rPr>
              <w:rFonts w:ascii="Arial" w:hAnsi="Arial" w:cs="Arial"/>
              <w:color w:val="BFBFBF" w:themeColor="background1" w:themeShade="BF"/>
              <w:sz w:val="18"/>
              <w:szCs w:val="18"/>
            </w:rPr>
            <w:t>age</w:t>
          </w:r>
          <w:r w:rsidR="0073364A" w:rsidRPr="00EE1C69">
            <w:rPr>
              <w:rFonts w:ascii="Arial" w:hAnsi="Arial" w:cs="Arial"/>
              <w:caps/>
              <w:color w:val="BFBFBF" w:themeColor="background1" w:themeShade="BF"/>
              <w:sz w:val="18"/>
              <w:szCs w:val="18"/>
            </w:rPr>
            <w:t xml:space="preserve"> </w:t>
          </w:r>
          <w:r w:rsidR="0073364A" w:rsidRPr="00EE1C69">
            <w:rPr>
              <w:rFonts w:ascii="Arial" w:hAnsi="Arial" w:cs="Arial"/>
              <w:bCs/>
              <w:caps/>
              <w:color w:val="BFBFBF" w:themeColor="background1" w:themeShade="BF"/>
              <w:sz w:val="18"/>
              <w:szCs w:val="18"/>
            </w:rPr>
            <w:fldChar w:fldCharType="begin"/>
          </w:r>
          <w:r w:rsidR="0073364A" w:rsidRPr="00EE1C69">
            <w:rPr>
              <w:rFonts w:ascii="Arial" w:hAnsi="Arial" w:cs="Arial"/>
              <w:bCs/>
              <w:caps/>
              <w:color w:val="BFBFBF" w:themeColor="background1" w:themeShade="BF"/>
              <w:sz w:val="18"/>
              <w:szCs w:val="18"/>
            </w:rPr>
            <w:instrText xml:space="preserve"> PAGE  \* Arabic  \* MERGEFORMAT </w:instrText>
          </w:r>
          <w:r w:rsidR="0073364A" w:rsidRPr="00EE1C69">
            <w:rPr>
              <w:rFonts w:ascii="Arial" w:hAnsi="Arial" w:cs="Arial"/>
              <w:bCs/>
              <w:caps/>
              <w:color w:val="BFBFBF" w:themeColor="background1" w:themeShade="BF"/>
              <w:sz w:val="18"/>
              <w:szCs w:val="18"/>
            </w:rPr>
            <w:fldChar w:fldCharType="separate"/>
          </w:r>
          <w:r w:rsidR="00FF044A" w:rsidRPr="00EE1C69">
            <w:rPr>
              <w:rFonts w:ascii="Arial" w:hAnsi="Arial" w:cs="Arial"/>
              <w:bCs/>
              <w:caps/>
              <w:color w:val="BFBFBF" w:themeColor="background1" w:themeShade="BF"/>
              <w:sz w:val="18"/>
              <w:szCs w:val="18"/>
            </w:rPr>
            <w:t>1</w:t>
          </w:r>
          <w:r w:rsidR="0073364A" w:rsidRPr="00EE1C69">
            <w:rPr>
              <w:rFonts w:ascii="Arial" w:hAnsi="Arial" w:cs="Arial"/>
              <w:bCs/>
              <w:caps/>
              <w:color w:val="BFBFBF" w:themeColor="background1" w:themeShade="BF"/>
              <w:sz w:val="18"/>
              <w:szCs w:val="18"/>
            </w:rPr>
            <w:fldChar w:fldCharType="end"/>
          </w:r>
          <w:r w:rsidR="000C7E8E" w:rsidRPr="00EE1C69">
            <w:rPr>
              <w:rFonts w:ascii="Arial" w:hAnsi="Arial" w:cs="Arial"/>
              <w:caps/>
              <w:color w:val="BFBFBF" w:themeColor="background1" w:themeShade="BF"/>
              <w:sz w:val="18"/>
              <w:szCs w:val="18"/>
            </w:rPr>
            <w:t xml:space="preserve"> /</w:t>
          </w:r>
          <w:r w:rsidR="0073364A" w:rsidRPr="00EE1C69">
            <w:rPr>
              <w:rFonts w:ascii="Arial" w:hAnsi="Arial" w:cs="Arial"/>
              <w:caps/>
              <w:color w:val="BFBFBF" w:themeColor="background1" w:themeShade="BF"/>
              <w:sz w:val="18"/>
              <w:szCs w:val="18"/>
            </w:rPr>
            <w:t xml:space="preserve"> </w:t>
          </w:r>
          <w:r w:rsidR="0073364A" w:rsidRPr="00EE1C69">
            <w:rPr>
              <w:rFonts w:ascii="Arial" w:hAnsi="Arial" w:cs="Arial"/>
              <w:bCs/>
              <w:caps/>
              <w:color w:val="BFBFBF" w:themeColor="background1" w:themeShade="BF"/>
              <w:sz w:val="18"/>
              <w:szCs w:val="18"/>
            </w:rPr>
            <w:fldChar w:fldCharType="begin"/>
          </w:r>
          <w:r w:rsidR="0073364A" w:rsidRPr="00EE1C69">
            <w:rPr>
              <w:rFonts w:ascii="Arial" w:hAnsi="Arial" w:cs="Arial"/>
              <w:bCs/>
              <w:caps/>
              <w:color w:val="BFBFBF" w:themeColor="background1" w:themeShade="BF"/>
              <w:sz w:val="18"/>
              <w:szCs w:val="18"/>
            </w:rPr>
            <w:instrText xml:space="preserve"> NUMPAGES  \* Arabic  \* MERGEFORMAT </w:instrText>
          </w:r>
          <w:r w:rsidR="0073364A" w:rsidRPr="00EE1C69">
            <w:rPr>
              <w:rFonts w:ascii="Arial" w:hAnsi="Arial" w:cs="Arial"/>
              <w:bCs/>
              <w:caps/>
              <w:color w:val="BFBFBF" w:themeColor="background1" w:themeShade="BF"/>
              <w:sz w:val="18"/>
              <w:szCs w:val="18"/>
            </w:rPr>
            <w:fldChar w:fldCharType="separate"/>
          </w:r>
          <w:r w:rsidR="00FF044A" w:rsidRPr="00EE1C69">
            <w:rPr>
              <w:rFonts w:ascii="Arial" w:hAnsi="Arial" w:cs="Arial"/>
              <w:bCs/>
              <w:caps/>
              <w:color w:val="BFBFBF" w:themeColor="background1" w:themeShade="BF"/>
              <w:sz w:val="18"/>
              <w:szCs w:val="18"/>
            </w:rPr>
            <w:t>1</w:t>
          </w:r>
          <w:r w:rsidR="0073364A" w:rsidRPr="00EE1C69">
            <w:rPr>
              <w:rFonts w:ascii="Arial" w:hAnsi="Arial" w:cs="Arial"/>
              <w:bCs/>
              <w:caps/>
              <w:color w:val="BFBFBF" w:themeColor="background1" w:themeShade="BF"/>
              <w:sz w:val="18"/>
              <w:szCs w:val="18"/>
            </w:rPr>
            <w:fldChar w:fldCharType="end"/>
          </w:r>
        </w:p>
      </w:tc>
    </w:tr>
  </w:tbl>
  <w:p w14:paraId="302A6303" w14:textId="77777777" w:rsidR="006103A5" w:rsidRPr="00EE1C69" w:rsidRDefault="00610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079F7" w14:textId="77777777" w:rsidR="005C5528" w:rsidRPr="00EE1C69" w:rsidRDefault="005C5528" w:rsidP="0081497B">
      <w:pPr>
        <w:spacing w:after="0" w:line="240" w:lineRule="auto"/>
      </w:pPr>
      <w:r w:rsidRPr="00EE1C69">
        <w:separator/>
      </w:r>
    </w:p>
  </w:footnote>
  <w:footnote w:type="continuationSeparator" w:id="0">
    <w:p w14:paraId="7665EC0B" w14:textId="77777777" w:rsidR="005C5528" w:rsidRPr="00EE1C69" w:rsidRDefault="005C5528" w:rsidP="0081497B">
      <w:pPr>
        <w:spacing w:after="0" w:line="240" w:lineRule="auto"/>
      </w:pPr>
      <w:r w:rsidRPr="00EE1C6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1EBB3" w14:textId="269892AF" w:rsidR="0081497B" w:rsidRPr="00EE1C69" w:rsidRDefault="003A4692" w:rsidP="009D5964">
    <w:pPr>
      <w:pStyle w:val="Header"/>
      <w:jc w:val="both"/>
    </w:pPr>
    <w:r w:rsidRPr="00EE1C69">
      <w:rPr>
        <w:noProof/>
        <w:lang w:eastAsia="fr-FR"/>
      </w:rPr>
      <w:drawing>
        <wp:inline distT="0" distB="0" distL="0" distR="0" wp14:anchorId="46401805" wp14:editId="23E6467E">
          <wp:extent cx="1944841" cy="283153"/>
          <wp:effectExtent l="0" t="0" r="0" b="3175"/>
          <wp:docPr id="7" name="Picture 7" descr="C:\Users\fbraunfr\AppData\Local\Microsoft\Windows\INetCache\Content.Word\Press release menti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raunfr\AppData\Local\Microsoft\Windows\INetCache\Content.Word\Press release mention-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283" cy="315248"/>
                  </a:xfrm>
                  <a:prstGeom prst="rect">
                    <a:avLst/>
                  </a:prstGeom>
                  <a:noFill/>
                  <a:ln>
                    <a:noFill/>
                  </a:ln>
                </pic:spPr>
              </pic:pic>
            </a:graphicData>
          </a:graphic>
        </wp:inline>
      </w:drawing>
    </w:r>
    <w:r w:rsidR="009D5964" w:rsidRPr="00EE1C69">
      <w:t xml:space="preserve">                                                                 </w:t>
    </w:r>
    <w:r w:rsidR="0081497B" w:rsidRPr="00EE1C69">
      <w:rPr>
        <w:noProof/>
        <w:lang w:eastAsia="fr-FR"/>
      </w:rPr>
      <w:drawing>
        <wp:inline distT="0" distB="0" distL="0" distR="0" wp14:anchorId="79F41182" wp14:editId="23509B18">
          <wp:extent cx="1845640" cy="26921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Hamamatsu-01.png"/>
                  <pic:cNvPicPr/>
                </pic:nvPicPr>
                <pic:blipFill>
                  <a:blip r:embed="rId2">
                    <a:extLst>
                      <a:ext uri="{28A0092B-C50C-407E-A947-70E740481C1C}">
                        <a14:useLocalDpi xmlns:a14="http://schemas.microsoft.com/office/drawing/2010/main" val="0"/>
                      </a:ext>
                    </a:extLst>
                  </a:blip>
                  <a:stretch>
                    <a:fillRect/>
                  </a:stretch>
                </pic:blipFill>
                <pic:spPr>
                  <a:xfrm>
                    <a:off x="0" y="0"/>
                    <a:ext cx="2188547" cy="319232"/>
                  </a:xfrm>
                  <a:prstGeom prst="rect">
                    <a:avLst/>
                  </a:prstGeom>
                </pic:spPr>
              </pic:pic>
            </a:graphicData>
          </a:graphic>
        </wp:inline>
      </w:drawing>
    </w:r>
  </w:p>
  <w:p w14:paraId="4A0723FA" w14:textId="77777777" w:rsidR="0081497B" w:rsidRPr="00EE1C69" w:rsidRDefault="00814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B0917"/>
    <w:multiLevelType w:val="hybridMultilevel"/>
    <w:tmpl w:val="04045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F4433"/>
    <w:multiLevelType w:val="hybridMultilevel"/>
    <w:tmpl w:val="55AC1F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A603DD"/>
    <w:multiLevelType w:val="hybridMultilevel"/>
    <w:tmpl w:val="E47638AC"/>
    <w:lvl w:ilvl="0" w:tplc="08090001">
      <w:start w:val="1"/>
      <w:numFmt w:val="bullet"/>
      <w:lvlText w:val=""/>
      <w:lvlJc w:val="left"/>
      <w:pPr>
        <w:ind w:left="1080" w:hanging="360"/>
      </w:pPr>
      <w:rPr>
        <w:rFonts w:ascii="Symbol" w:hAnsi="Symbol" w:hint="default"/>
      </w:rPr>
    </w:lvl>
    <w:lvl w:ilvl="1" w:tplc="9ECEE082">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4E3BEA"/>
    <w:multiLevelType w:val="hybridMultilevel"/>
    <w:tmpl w:val="77A6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33D42"/>
    <w:multiLevelType w:val="hybridMultilevel"/>
    <w:tmpl w:val="C916E696"/>
    <w:lvl w:ilvl="0" w:tplc="4A68D0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D7007"/>
    <w:multiLevelType w:val="hybridMultilevel"/>
    <w:tmpl w:val="37B6AA56"/>
    <w:lvl w:ilvl="0" w:tplc="4CB4FC3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75040D4"/>
    <w:multiLevelType w:val="hybridMultilevel"/>
    <w:tmpl w:val="8C96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C49F0"/>
    <w:multiLevelType w:val="hybridMultilevel"/>
    <w:tmpl w:val="F9A00A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B086147"/>
    <w:multiLevelType w:val="multilevel"/>
    <w:tmpl w:val="4874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255037"/>
    <w:multiLevelType w:val="hybridMultilevel"/>
    <w:tmpl w:val="238C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D76D9"/>
    <w:multiLevelType w:val="hybridMultilevel"/>
    <w:tmpl w:val="F97CC45A"/>
    <w:lvl w:ilvl="0" w:tplc="08090001">
      <w:start w:val="1"/>
      <w:numFmt w:val="bullet"/>
      <w:lvlText w:val=""/>
      <w:lvlJc w:val="left"/>
      <w:pPr>
        <w:ind w:left="1080" w:hanging="360"/>
      </w:pPr>
      <w:rPr>
        <w:rFonts w:ascii="Symbol" w:hAnsi="Symbol" w:hint="default"/>
      </w:rPr>
    </w:lvl>
    <w:lvl w:ilvl="1" w:tplc="66702E9C">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BDF651E"/>
    <w:multiLevelType w:val="hybridMultilevel"/>
    <w:tmpl w:val="CA9AF532"/>
    <w:lvl w:ilvl="0" w:tplc="703402D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206AA"/>
    <w:multiLevelType w:val="hybridMultilevel"/>
    <w:tmpl w:val="9ACAD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9C77E3A"/>
    <w:multiLevelType w:val="hybridMultilevel"/>
    <w:tmpl w:val="7D26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D664A"/>
    <w:multiLevelType w:val="hybridMultilevel"/>
    <w:tmpl w:val="CAD4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DE4FDF"/>
    <w:multiLevelType w:val="hybridMultilevel"/>
    <w:tmpl w:val="3E047576"/>
    <w:lvl w:ilvl="0" w:tplc="4CB4FC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2D0312"/>
    <w:multiLevelType w:val="hybridMultilevel"/>
    <w:tmpl w:val="F5C07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28641E"/>
    <w:multiLevelType w:val="hybridMultilevel"/>
    <w:tmpl w:val="3FAE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255B60"/>
    <w:multiLevelType w:val="hybridMultilevel"/>
    <w:tmpl w:val="571A1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385165">
    <w:abstractNumId w:val="0"/>
  </w:num>
  <w:num w:numId="2" w16cid:durableId="1819028738">
    <w:abstractNumId w:val="6"/>
  </w:num>
  <w:num w:numId="3" w16cid:durableId="79648103">
    <w:abstractNumId w:val="13"/>
  </w:num>
  <w:num w:numId="4" w16cid:durableId="155608851">
    <w:abstractNumId w:val="3"/>
  </w:num>
  <w:num w:numId="5" w16cid:durableId="1639728310">
    <w:abstractNumId w:val="9"/>
  </w:num>
  <w:num w:numId="6" w16cid:durableId="1673099884">
    <w:abstractNumId w:val="12"/>
  </w:num>
  <w:num w:numId="7" w16cid:durableId="1399982242">
    <w:abstractNumId w:val="16"/>
  </w:num>
  <w:num w:numId="8" w16cid:durableId="2110276989">
    <w:abstractNumId w:val="8"/>
  </w:num>
  <w:num w:numId="9" w16cid:durableId="2124306805">
    <w:abstractNumId w:val="11"/>
  </w:num>
  <w:num w:numId="10" w16cid:durableId="891884185">
    <w:abstractNumId w:val="4"/>
  </w:num>
  <w:num w:numId="11" w16cid:durableId="1104223757">
    <w:abstractNumId w:val="7"/>
  </w:num>
  <w:num w:numId="12" w16cid:durableId="976565591">
    <w:abstractNumId w:val="1"/>
  </w:num>
  <w:num w:numId="13" w16cid:durableId="222566295">
    <w:abstractNumId w:val="2"/>
  </w:num>
  <w:num w:numId="14" w16cid:durableId="455948143">
    <w:abstractNumId w:val="14"/>
  </w:num>
  <w:num w:numId="15" w16cid:durableId="1024864728">
    <w:abstractNumId w:val="18"/>
  </w:num>
  <w:num w:numId="16" w16cid:durableId="1523518807">
    <w:abstractNumId w:val="17"/>
  </w:num>
  <w:num w:numId="17" w16cid:durableId="2023777477">
    <w:abstractNumId w:val="15"/>
  </w:num>
  <w:num w:numId="18" w16cid:durableId="1784811188">
    <w:abstractNumId w:val="5"/>
  </w:num>
  <w:num w:numId="19" w16cid:durableId="11379900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hyphenationZone w:val="425"/>
  <w:characterSpacingControl w:val="doNotCompress"/>
  <w:hdrShapeDefaults>
    <o:shapedefaults v:ext="edit" spidmax="2052">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69D"/>
    <w:rsid w:val="000040D4"/>
    <w:rsid w:val="000044EE"/>
    <w:rsid w:val="000204AB"/>
    <w:rsid w:val="00020C11"/>
    <w:rsid w:val="000268A9"/>
    <w:rsid w:val="00027FF2"/>
    <w:rsid w:val="000336F6"/>
    <w:rsid w:val="0004526A"/>
    <w:rsid w:val="00053F88"/>
    <w:rsid w:val="000660E0"/>
    <w:rsid w:val="00070497"/>
    <w:rsid w:val="00075459"/>
    <w:rsid w:val="000B5E5B"/>
    <w:rsid w:val="000C7E8E"/>
    <w:rsid w:val="000D06F3"/>
    <w:rsid w:val="000D74A2"/>
    <w:rsid w:val="00101D66"/>
    <w:rsid w:val="0011071C"/>
    <w:rsid w:val="001137EF"/>
    <w:rsid w:val="00135C32"/>
    <w:rsid w:val="00154B70"/>
    <w:rsid w:val="00166FC0"/>
    <w:rsid w:val="00177D1A"/>
    <w:rsid w:val="001802AD"/>
    <w:rsid w:val="00183355"/>
    <w:rsid w:val="00184370"/>
    <w:rsid w:val="00187E48"/>
    <w:rsid w:val="001923C4"/>
    <w:rsid w:val="001B0F46"/>
    <w:rsid w:val="001B3187"/>
    <w:rsid w:val="001C29C1"/>
    <w:rsid w:val="001C4162"/>
    <w:rsid w:val="001D0686"/>
    <w:rsid w:val="001E1A7B"/>
    <w:rsid w:val="001E5A93"/>
    <w:rsid w:val="001E604E"/>
    <w:rsid w:val="001F0249"/>
    <w:rsid w:val="001F5BF8"/>
    <w:rsid w:val="001F7D91"/>
    <w:rsid w:val="002018E2"/>
    <w:rsid w:val="00217CD1"/>
    <w:rsid w:val="00222672"/>
    <w:rsid w:val="00223095"/>
    <w:rsid w:val="00232F90"/>
    <w:rsid w:val="00247627"/>
    <w:rsid w:val="0026274D"/>
    <w:rsid w:val="00263034"/>
    <w:rsid w:val="002646E4"/>
    <w:rsid w:val="00265671"/>
    <w:rsid w:val="00291080"/>
    <w:rsid w:val="00297634"/>
    <w:rsid w:val="002A68BF"/>
    <w:rsid w:val="002B00A0"/>
    <w:rsid w:val="002B0DA9"/>
    <w:rsid w:val="002B1ABC"/>
    <w:rsid w:val="002B3F72"/>
    <w:rsid w:val="002D0075"/>
    <w:rsid w:val="002D4FC9"/>
    <w:rsid w:val="002E4DCE"/>
    <w:rsid w:val="002E7479"/>
    <w:rsid w:val="002F3135"/>
    <w:rsid w:val="00304B7E"/>
    <w:rsid w:val="00315EAE"/>
    <w:rsid w:val="00330957"/>
    <w:rsid w:val="00341FFE"/>
    <w:rsid w:val="00347FE1"/>
    <w:rsid w:val="00354AAA"/>
    <w:rsid w:val="00355BF3"/>
    <w:rsid w:val="00364FB7"/>
    <w:rsid w:val="00370DB7"/>
    <w:rsid w:val="003A4692"/>
    <w:rsid w:val="003A482C"/>
    <w:rsid w:val="003A7205"/>
    <w:rsid w:val="003B1A69"/>
    <w:rsid w:val="003B34A7"/>
    <w:rsid w:val="003C314F"/>
    <w:rsid w:val="003C3D6E"/>
    <w:rsid w:val="003C4B7B"/>
    <w:rsid w:val="003C534C"/>
    <w:rsid w:val="003C56ED"/>
    <w:rsid w:val="003D1477"/>
    <w:rsid w:val="003D607F"/>
    <w:rsid w:val="003E7BA9"/>
    <w:rsid w:val="003E7C50"/>
    <w:rsid w:val="003F422E"/>
    <w:rsid w:val="00407C1E"/>
    <w:rsid w:val="0041108E"/>
    <w:rsid w:val="0041217F"/>
    <w:rsid w:val="00412D6B"/>
    <w:rsid w:val="0041348A"/>
    <w:rsid w:val="00420E60"/>
    <w:rsid w:val="00422CE3"/>
    <w:rsid w:val="004425C6"/>
    <w:rsid w:val="00450119"/>
    <w:rsid w:val="00482264"/>
    <w:rsid w:val="00482F82"/>
    <w:rsid w:val="004931D5"/>
    <w:rsid w:val="004A0F65"/>
    <w:rsid w:val="004A5B25"/>
    <w:rsid w:val="004B7D6D"/>
    <w:rsid w:val="004E5A0B"/>
    <w:rsid w:val="004F788D"/>
    <w:rsid w:val="00516F26"/>
    <w:rsid w:val="005252F5"/>
    <w:rsid w:val="00543D49"/>
    <w:rsid w:val="0055035F"/>
    <w:rsid w:val="00553BB2"/>
    <w:rsid w:val="00555FED"/>
    <w:rsid w:val="00564878"/>
    <w:rsid w:val="0056561D"/>
    <w:rsid w:val="005667E4"/>
    <w:rsid w:val="00577D53"/>
    <w:rsid w:val="005923AE"/>
    <w:rsid w:val="005A7A77"/>
    <w:rsid w:val="005B0FAD"/>
    <w:rsid w:val="005C18AD"/>
    <w:rsid w:val="005C5528"/>
    <w:rsid w:val="005D467F"/>
    <w:rsid w:val="005E423A"/>
    <w:rsid w:val="005F4FDB"/>
    <w:rsid w:val="006103A5"/>
    <w:rsid w:val="00613F50"/>
    <w:rsid w:val="00623445"/>
    <w:rsid w:val="0064676B"/>
    <w:rsid w:val="006611B3"/>
    <w:rsid w:val="00665DA4"/>
    <w:rsid w:val="00671EC2"/>
    <w:rsid w:val="00674925"/>
    <w:rsid w:val="006932F2"/>
    <w:rsid w:val="006935A0"/>
    <w:rsid w:val="006A2FE9"/>
    <w:rsid w:val="006D21D3"/>
    <w:rsid w:val="006E68AA"/>
    <w:rsid w:val="006F0999"/>
    <w:rsid w:val="006F5BCF"/>
    <w:rsid w:val="00710C38"/>
    <w:rsid w:val="00723031"/>
    <w:rsid w:val="0073364A"/>
    <w:rsid w:val="00744A3C"/>
    <w:rsid w:val="007714CA"/>
    <w:rsid w:val="00772033"/>
    <w:rsid w:val="00772C56"/>
    <w:rsid w:val="007947D1"/>
    <w:rsid w:val="007A1B04"/>
    <w:rsid w:val="007A1BB8"/>
    <w:rsid w:val="007A1CF4"/>
    <w:rsid w:val="007A2129"/>
    <w:rsid w:val="007B20DB"/>
    <w:rsid w:val="007D0388"/>
    <w:rsid w:val="007D1872"/>
    <w:rsid w:val="007E20CA"/>
    <w:rsid w:val="007E70BC"/>
    <w:rsid w:val="00800460"/>
    <w:rsid w:val="0081497B"/>
    <w:rsid w:val="008255B2"/>
    <w:rsid w:val="00827119"/>
    <w:rsid w:val="008374B2"/>
    <w:rsid w:val="00840FE7"/>
    <w:rsid w:val="0084358A"/>
    <w:rsid w:val="0084779B"/>
    <w:rsid w:val="00861D21"/>
    <w:rsid w:val="00867267"/>
    <w:rsid w:val="00874D30"/>
    <w:rsid w:val="0087510A"/>
    <w:rsid w:val="008C6C3E"/>
    <w:rsid w:val="008D638A"/>
    <w:rsid w:val="008E7DCC"/>
    <w:rsid w:val="008F0563"/>
    <w:rsid w:val="008F3348"/>
    <w:rsid w:val="00900011"/>
    <w:rsid w:val="009220F9"/>
    <w:rsid w:val="0092254D"/>
    <w:rsid w:val="00924BEF"/>
    <w:rsid w:val="00926418"/>
    <w:rsid w:val="00930E68"/>
    <w:rsid w:val="00935987"/>
    <w:rsid w:val="00941755"/>
    <w:rsid w:val="0094537F"/>
    <w:rsid w:val="00950CB3"/>
    <w:rsid w:val="00955801"/>
    <w:rsid w:val="00955985"/>
    <w:rsid w:val="00957FBF"/>
    <w:rsid w:val="00964399"/>
    <w:rsid w:val="0096595F"/>
    <w:rsid w:val="0097092F"/>
    <w:rsid w:val="00971F67"/>
    <w:rsid w:val="00977164"/>
    <w:rsid w:val="009875BE"/>
    <w:rsid w:val="00993C06"/>
    <w:rsid w:val="00995F50"/>
    <w:rsid w:val="009B5BC6"/>
    <w:rsid w:val="009D5964"/>
    <w:rsid w:val="009D60D1"/>
    <w:rsid w:val="009D768B"/>
    <w:rsid w:val="009E2A8E"/>
    <w:rsid w:val="009F50E8"/>
    <w:rsid w:val="00A02753"/>
    <w:rsid w:val="00A04722"/>
    <w:rsid w:val="00A05670"/>
    <w:rsid w:val="00A15B30"/>
    <w:rsid w:val="00A25048"/>
    <w:rsid w:val="00A2566A"/>
    <w:rsid w:val="00A2755A"/>
    <w:rsid w:val="00A2769D"/>
    <w:rsid w:val="00A65933"/>
    <w:rsid w:val="00A71B20"/>
    <w:rsid w:val="00A95E0E"/>
    <w:rsid w:val="00AC429D"/>
    <w:rsid w:val="00AC49D8"/>
    <w:rsid w:val="00AD796F"/>
    <w:rsid w:val="00AF6F7A"/>
    <w:rsid w:val="00B0235B"/>
    <w:rsid w:val="00B06E7D"/>
    <w:rsid w:val="00B11E8A"/>
    <w:rsid w:val="00B17B89"/>
    <w:rsid w:val="00B20894"/>
    <w:rsid w:val="00B30EDA"/>
    <w:rsid w:val="00B314AF"/>
    <w:rsid w:val="00B31976"/>
    <w:rsid w:val="00B536FD"/>
    <w:rsid w:val="00B805A0"/>
    <w:rsid w:val="00B831B1"/>
    <w:rsid w:val="00B93C4D"/>
    <w:rsid w:val="00BA76A0"/>
    <w:rsid w:val="00BD1A5B"/>
    <w:rsid w:val="00BF05AD"/>
    <w:rsid w:val="00C1103A"/>
    <w:rsid w:val="00C13744"/>
    <w:rsid w:val="00C24501"/>
    <w:rsid w:val="00C259E0"/>
    <w:rsid w:val="00C31616"/>
    <w:rsid w:val="00C347F0"/>
    <w:rsid w:val="00C402EF"/>
    <w:rsid w:val="00C97F72"/>
    <w:rsid w:val="00CA660A"/>
    <w:rsid w:val="00CB24C1"/>
    <w:rsid w:val="00CC47CE"/>
    <w:rsid w:val="00CF0A7E"/>
    <w:rsid w:val="00D0095F"/>
    <w:rsid w:val="00D12422"/>
    <w:rsid w:val="00D42830"/>
    <w:rsid w:val="00D4442C"/>
    <w:rsid w:val="00D7775A"/>
    <w:rsid w:val="00D83510"/>
    <w:rsid w:val="00D83700"/>
    <w:rsid w:val="00DA6AB9"/>
    <w:rsid w:val="00DB2551"/>
    <w:rsid w:val="00DB7DEC"/>
    <w:rsid w:val="00DD3071"/>
    <w:rsid w:val="00E10549"/>
    <w:rsid w:val="00E2213E"/>
    <w:rsid w:val="00E31F30"/>
    <w:rsid w:val="00E628F5"/>
    <w:rsid w:val="00E630D0"/>
    <w:rsid w:val="00E657B3"/>
    <w:rsid w:val="00E8354C"/>
    <w:rsid w:val="00E91EB9"/>
    <w:rsid w:val="00E92448"/>
    <w:rsid w:val="00E942AD"/>
    <w:rsid w:val="00EB0032"/>
    <w:rsid w:val="00EB05A9"/>
    <w:rsid w:val="00EB246C"/>
    <w:rsid w:val="00EB29C2"/>
    <w:rsid w:val="00EB6807"/>
    <w:rsid w:val="00EE1549"/>
    <w:rsid w:val="00EE1C69"/>
    <w:rsid w:val="00EE389E"/>
    <w:rsid w:val="00EF3219"/>
    <w:rsid w:val="00EF6705"/>
    <w:rsid w:val="00EF7CF5"/>
    <w:rsid w:val="00F03F1D"/>
    <w:rsid w:val="00F1114C"/>
    <w:rsid w:val="00F11158"/>
    <w:rsid w:val="00F1129F"/>
    <w:rsid w:val="00F125AF"/>
    <w:rsid w:val="00F21522"/>
    <w:rsid w:val="00F36834"/>
    <w:rsid w:val="00F36E54"/>
    <w:rsid w:val="00F673D8"/>
    <w:rsid w:val="00F8342A"/>
    <w:rsid w:val="00FD01D5"/>
    <w:rsid w:val="00FE7C21"/>
    <w:rsid w:val="00FF044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3FA14093"/>
  <w15:chartTrackingRefBased/>
  <w15:docId w15:val="{8E7BCCFC-A8F9-471D-8C2A-63A80BB4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2">
    <w:name w:val="heading 2"/>
    <w:basedOn w:val="Normal"/>
    <w:next w:val="Normal"/>
    <w:link w:val="Heading2Char"/>
    <w:uiPriority w:val="9"/>
    <w:unhideWhenUsed/>
    <w:qFormat/>
    <w:rsid w:val="00F125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A9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5A93"/>
    <w:pPr>
      <w:ind w:left="720"/>
      <w:contextualSpacing/>
    </w:pPr>
  </w:style>
  <w:style w:type="character" w:styleId="Hyperlink">
    <w:name w:val="Hyperlink"/>
    <w:basedOn w:val="DefaultParagraphFont"/>
    <w:uiPriority w:val="99"/>
    <w:unhideWhenUsed/>
    <w:rsid w:val="00B17B89"/>
    <w:rPr>
      <w:color w:val="0563C1" w:themeColor="hyperlink"/>
      <w:u w:val="single"/>
    </w:rPr>
  </w:style>
  <w:style w:type="paragraph" w:styleId="Header">
    <w:name w:val="header"/>
    <w:basedOn w:val="Normal"/>
    <w:link w:val="HeaderChar"/>
    <w:uiPriority w:val="99"/>
    <w:unhideWhenUsed/>
    <w:rsid w:val="008149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497B"/>
  </w:style>
  <w:style w:type="paragraph" w:styleId="Footer">
    <w:name w:val="footer"/>
    <w:basedOn w:val="Normal"/>
    <w:link w:val="FooterChar"/>
    <w:uiPriority w:val="99"/>
    <w:unhideWhenUsed/>
    <w:rsid w:val="008149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497B"/>
  </w:style>
  <w:style w:type="table" w:styleId="TableGrid">
    <w:name w:val="Table Grid"/>
    <w:basedOn w:val="TableNormal"/>
    <w:uiPriority w:val="39"/>
    <w:rsid w:val="00733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3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6FD"/>
    <w:rPr>
      <w:rFonts w:ascii="Segoe UI" w:hAnsi="Segoe UI" w:cs="Segoe UI"/>
      <w:sz w:val="18"/>
      <w:szCs w:val="18"/>
    </w:rPr>
  </w:style>
  <w:style w:type="character" w:styleId="CommentReference">
    <w:name w:val="annotation reference"/>
    <w:basedOn w:val="DefaultParagraphFont"/>
    <w:uiPriority w:val="99"/>
    <w:semiHidden/>
    <w:unhideWhenUsed/>
    <w:rsid w:val="00971F67"/>
    <w:rPr>
      <w:sz w:val="16"/>
      <w:szCs w:val="16"/>
    </w:rPr>
  </w:style>
  <w:style w:type="paragraph" w:styleId="CommentText">
    <w:name w:val="annotation text"/>
    <w:basedOn w:val="Normal"/>
    <w:link w:val="CommentTextChar"/>
    <w:uiPriority w:val="99"/>
    <w:unhideWhenUsed/>
    <w:rsid w:val="00971F67"/>
    <w:pPr>
      <w:spacing w:line="240" w:lineRule="auto"/>
    </w:pPr>
    <w:rPr>
      <w:sz w:val="20"/>
      <w:szCs w:val="20"/>
    </w:rPr>
  </w:style>
  <w:style w:type="character" w:customStyle="1" w:styleId="CommentTextChar">
    <w:name w:val="Comment Text Char"/>
    <w:basedOn w:val="DefaultParagraphFont"/>
    <w:link w:val="CommentText"/>
    <w:uiPriority w:val="99"/>
    <w:rsid w:val="00971F67"/>
    <w:rPr>
      <w:sz w:val="20"/>
      <w:szCs w:val="20"/>
    </w:rPr>
  </w:style>
  <w:style w:type="paragraph" w:styleId="CommentSubject">
    <w:name w:val="annotation subject"/>
    <w:basedOn w:val="CommentText"/>
    <w:next w:val="CommentText"/>
    <w:link w:val="CommentSubjectChar"/>
    <w:uiPriority w:val="99"/>
    <w:semiHidden/>
    <w:unhideWhenUsed/>
    <w:rsid w:val="00971F67"/>
    <w:rPr>
      <w:b/>
      <w:bCs/>
    </w:rPr>
  </w:style>
  <w:style w:type="character" w:customStyle="1" w:styleId="CommentSubjectChar">
    <w:name w:val="Comment Subject Char"/>
    <w:basedOn w:val="CommentTextChar"/>
    <w:link w:val="CommentSubject"/>
    <w:uiPriority w:val="99"/>
    <w:semiHidden/>
    <w:rsid w:val="00971F67"/>
    <w:rPr>
      <w:b/>
      <w:bCs/>
      <w:sz w:val="20"/>
      <w:szCs w:val="20"/>
    </w:rPr>
  </w:style>
  <w:style w:type="paragraph" w:styleId="Revision">
    <w:name w:val="Revision"/>
    <w:hidden/>
    <w:uiPriority w:val="99"/>
    <w:semiHidden/>
    <w:rsid w:val="00B831B1"/>
    <w:pPr>
      <w:spacing w:after="0" w:line="240" w:lineRule="auto"/>
    </w:pPr>
  </w:style>
  <w:style w:type="character" w:styleId="FollowedHyperlink">
    <w:name w:val="FollowedHyperlink"/>
    <w:basedOn w:val="DefaultParagraphFont"/>
    <w:uiPriority w:val="99"/>
    <w:semiHidden/>
    <w:unhideWhenUsed/>
    <w:rsid w:val="00B30EDA"/>
    <w:rPr>
      <w:color w:val="954F72" w:themeColor="followedHyperlink"/>
      <w:u w:val="single"/>
    </w:rPr>
  </w:style>
  <w:style w:type="character" w:styleId="UnresolvedMention">
    <w:name w:val="Unresolved Mention"/>
    <w:basedOn w:val="DefaultParagraphFont"/>
    <w:uiPriority w:val="99"/>
    <w:semiHidden/>
    <w:unhideWhenUsed/>
    <w:rsid w:val="001F0249"/>
    <w:rPr>
      <w:color w:val="605E5C"/>
      <w:shd w:val="clear" w:color="auto" w:fill="E1DFDD"/>
    </w:rPr>
  </w:style>
  <w:style w:type="character" w:customStyle="1" w:styleId="Heading2Char">
    <w:name w:val="Heading 2 Char"/>
    <w:basedOn w:val="DefaultParagraphFont"/>
    <w:link w:val="Heading2"/>
    <w:uiPriority w:val="9"/>
    <w:rsid w:val="00F125AF"/>
    <w:rPr>
      <w:rFonts w:asciiTheme="majorHAnsi" w:eastAsiaTheme="majorEastAsia" w:hAnsiTheme="majorHAnsi" w:cstheme="majorBidi"/>
      <w:color w:val="2E74B5" w:themeColor="accent1" w:themeShade="BF"/>
      <w:sz w:val="26"/>
      <w:szCs w:val="26"/>
      <w:lang w:val="en-US"/>
    </w:rPr>
  </w:style>
  <w:style w:type="paragraph" w:styleId="Subtitle">
    <w:name w:val="Subtitle"/>
    <w:basedOn w:val="Normal"/>
    <w:next w:val="Normal"/>
    <w:link w:val="SubtitleChar"/>
    <w:uiPriority w:val="11"/>
    <w:qFormat/>
    <w:rsid w:val="004B7D6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B7D6D"/>
    <w:rPr>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1752">
      <w:bodyDiv w:val="1"/>
      <w:marLeft w:val="0"/>
      <w:marRight w:val="0"/>
      <w:marTop w:val="0"/>
      <w:marBottom w:val="0"/>
      <w:divBdr>
        <w:top w:val="none" w:sz="0" w:space="0" w:color="auto"/>
        <w:left w:val="none" w:sz="0" w:space="0" w:color="auto"/>
        <w:bottom w:val="none" w:sz="0" w:space="0" w:color="auto"/>
        <w:right w:val="none" w:sz="0" w:space="0" w:color="auto"/>
      </w:divBdr>
    </w:div>
    <w:div w:id="143276288">
      <w:bodyDiv w:val="1"/>
      <w:marLeft w:val="0"/>
      <w:marRight w:val="0"/>
      <w:marTop w:val="0"/>
      <w:marBottom w:val="0"/>
      <w:divBdr>
        <w:top w:val="none" w:sz="0" w:space="0" w:color="auto"/>
        <w:left w:val="none" w:sz="0" w:space="0" w:color="auto"/>
        <w:bottom w:val="none" w:sz="0" w:space="0" w:color="auto"/>
        <w:right w:val="none" w:sz="0" w:space="0" w:color="auto"/>
      </w:divBdr>
    </w:div>
    <w:div w:id="480391523">
      <w:bodyDiv w:val="1"/>
      <w:marLeft w:val="0"/>
      <w:marRight w:val="0"/>
      <w:marTop w:val="0"/>
      <w:marBottom w:val="0"/>
      <w:divBdr>
        <w:top w:val="none" w:sz="0" w:space="0" w:color="auto"/>
        <w:left w:val="none" w:sz="0" w:space="0" w:color="auto"/>
        <w:bottom w:val="none" w:sz="0" w:space="0" w:color="auto"/>
        <w:right w:val="none" w:sz="0" w:space="0" w:color="auto"/>
      </w:divBdr>
    </w:div>
    <w:div w:id="621614876">
      <w:bodyDiv w:val="1"/>
      <w:marLeft w:val="0"/>
      <w:marRight w:val="0"/>
      <w:marTop w:val="0"/>
      <w:marBottom w:val="0"/>
      <w:divBdr>
        <w:top w:val="none" w:sz="0" w:space="0" w:color="auto"/>
        <w:left w:val="none" w:sz="0" w:space="0" w:color="auto"/>
        <w:bottom w:val="none" w:sz="0" w:space="0" w:color="auto"/>
        <w:right w:val="none" w:sz="0" w:space="0" w:color="auto"/>
      </w:divBdr>
    </w:div>
    <w:div w:id="621961777">
      <w:bodyDiv w:val="1"/>
      <w:marLeft w:val="0"/>
      <w:marRight w:val="0"/>
      <w:marTop w:val="0"/>
      <w:marBottom w:val="0"/>
      <w:divBdr>
        <w:top w:val="none" w:sz="0" w:space="0" w:color="auto"/>
        <w:left w:val="none" w:sz="0" w:space="0" w:color="auto"/>
        <w:bottom w:val="none" w:sz="0" w:space="0" w:color="auto"/>
        <w:right w:val="none" w:sz="0" w:space="0" w:color="auto"/>
      </w:divBdr>
    </w:div>
    <w:div w:id="714045065">
      <w:bodyDiv w:val="1"/>
      <w:marLeft w:val="0"/>
      <w:marRight w:val="0"/>
      <w:marTop w:val="0"/>
      <w:marBottom w:val="0"/>
      <w:divBdr>
        <w:top w:val="none" w:sz="0" w:space="0" w:color="auto"/>
        <w:left w:val="none" w:sz="0" w:space="0" w:color="auto"/>
        <w:bottom w:val="none" w:sz="0" w:space="0" w:color="auto"/>
        <w:right w:val="none" w:sz="0" w:space="0" w:color="auto"/>
      </w:divBdr>
    </w:div>
    <w:div w:id="916943724">
      <w:bodyDiv w:val="1"/>
      <w:marLeft w:val="0"/>
      <w:marRight w:val="0"/>
      <w:marTop w:val="0"/>
      <w:marBottom w:val="0"/>
      <w:divBdr>
        <w:top w:val="none" w:sz="0" w:space="0" w:color="auto"/>
        <w:left w:val="none" w:sz="0" w:space="0" w:color="auto"/>
        <w:bottom w:val="none" w:sz="0" w:space="0" w:color="auto"/>
        <w:right w:val="none" w:sz="0" w:space="0" w:color="auto"/>
      </w:divBdr>
    </w:div>
    <w:div w:id="928123308">
      <w:bodyDiv w:val="1"/>
      <w:marLeft w:val="0"/>
      <w:marRight w:val="0"/>
      <w:marTop w:val="0"/>
      <w:marBottom w:val="0"/>
      <w:divBdr>
        <w:top w:val="none" w:sz="0" w:space="0" w:color="auto"/>
        <w:left w:val="none" w:sz="0" w:space="0" w:color="auto"/>
        <w:bottom w:val="none" w:sz="0" w:space="0" w:color="auto"/>
        <w:right w:val="none" w:sz="0" w:space="0" w:color="auto"/>
      </w:divBdr>
    </w:div>
    <w:div w:id="1004481531">
      <w:bodyDiv w:val="1"/>
      <w:marLeft w:val="0"/>
      <w:marRight w:val="0"/>
      <w:marTop w:val="0"/>
      <w:marBottom w:val="0"/>
      <w:divBdr>
        <w:top w:val="none" w:sz="0" w:space="0" w:color="auto"/>
        <w:left w:val="none" w:sz="0" w:space="0" w:color="auto"/>
        <w:bottom w:val="none" w:sz="0" w:space="0" w:color="auto"/>
        <w:right w:val="none" w:sz="0" w:space="0" w:color="auto"/>
      </w:divBdr>
    </w:div>
    <w:div w:id="1058938203">
      <w:bodyDiv w:val="1"/>
      <w:marLeft w:val="0"/>
      <w:marRight w:val="0"/>
      <w:marTop w:val="0"/>
      <w:marBottom w:val="0"/>
      <w:divBdr>
        <w:top w:val="none" w:sz="0" w:space="0" w:color="auto"/>
        <w:left w:val="none" w:sz="0" w:space="0" w:color="auto"/>
        <w:bottom w:val="none" w:sz="0" w:space="0" w:color="auto"/>
        <w:right w:val="none" w:sz="0" w:space="0" w:color="auto"/>
      </w:divBdr>
    </w:div>
    <w:div w:id="1059088315">
      <w:bodyDiv w:val="1"/>
      <w:marLeft w:val="0"/>
      <w:marRight w:val="0"/>
      <w:marTop w:val="0"/>
      <w:marBottom w:val="0"/>
      <w:divBdr>
        <w:top w:val="none" w:sz="0" w:space="0" w:color="auto"/>
        <w:left w:val="none" w:sz="0" w:space="0" w:color="auto"/>
        <w:bottom w:val="none" w:sz="0" w:space="0" w:color="auto"/>
        <w:right w:val="none" w:sz="0" w:space="0" w:color="auto"/>
      </w:divBdr>
    </w:div>
    <w:div w:id="1120611229">
      <w:bodyDiv w:val="1"/>
      <w:marLeft w:val="0"/>
      <w:marRight w:val="0"/>
      <w:marTop w:val="0"/>
      <w:marBottom w:val="0"/>
      <w:divBdr>
        <w:top w:val="none" w:sz="0" w:space="0" w:color="auto"/>
        <w:left w:val="none" w:sz="0" w:space="0" w:color="auto"/>
        <w:bottom w:val="none" w:sz="0" w:space="0" w:color="auto"/>
        <w:right w:val="none" w:sz="0" w:space="0" w:color="auto"/>
      </w:divBdr>
    </w:div>
    <w:div w:id="1297613045">
      <w:bodyDiv w:val="1"/>
      <w:marLeft w:val="0"/>
      <w:marRight w:val="0"/>
      <w:marTop w:val="0"/>
      <w:marBottom w:val="0"/>
      <w:divBdr>
        <w:top w:val="none" w:sz="0" w:space="0" w:color="auto"/>
        <w:left w:val="none" w:sz="0" w:space="0" w:color="auto"/>
        <w:bottom w:val="none" w:sz="0" w:space="0" w:color="auto"/>
        <w:right w:val="none" w:sz="0" w:space="0" w:color="auto"/>
      </w:divBdr>
    </w:div>
    <w:div w:id="1386026179">
      <w:bodyDiv w:val="1"/>
      <w:marLeft w:val="0"/>
      <w:marRight w:val="0"/>
      <w:marTop w:val="0"/>
      <w:marBottom w:val="0"/>
      <w:divBdr>
        <w:top w:val="none" w:sz="0" w:space="0" w:color="auto"/>
        <w:left w:val="none" w:sz="0" w:space="0" w:color="auto"/>
        <w:bottom w:val="none" w:sz="0" w:space="0" w:color="auto"/>
        <w:right w:val="none" w:sz="0" w:space="0" w:color="auto"/>
      </w:divBdr>
    </w:div>
    <w:div w:id="1409184615">
      <w:bodyDiv w:val="1"/>
      <w:marLeft w:val="0"/>
      <w:marRight w:val="0"/>
      <w:marTop w:val="0"/>
      <w:marBottom w:val="0"/>
      <w:divBdr>
        <w:top w:val="none" w:sz="0" w:space="0" w:color="auto"/>
        <w:left w:val="none" w:sz="0" w:space="0" w:color="auto"/>
        <w:bottom w:val="none" w:sz="0" w:space="0" w:color="auto"/>
        <w:right w:val="none" w:sz="0" w:space="0" w:color="auto"/>
      </w:divBdr>
    </w:div>
    <w:div w:id="1590427757">
      <w:bodyDiv w:val="1"/>
      <w:marLeft w:val="0"/>
      <w:marRight w:val="0"/>
      <w:marTop w:val="0"/>
      <w:marBottom w:val="0"/>
      <w:divBdr>
        <w:top w:val="none" w:sz="0" w:space="0" w:color="auto"/>
        <w:left w:val="none" w:sz="0" w:space="0" w:color="auto"/>
        <w:bottom w:val="none" w:sz="0" w:space="0" w:color="auto"/>
        <w:right w:val="none" w:sz="0" w:space="0" w:color="auto"/>
      </w:divBdr>
    </w:div>
    <w:div w:id="202219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amamatsu.com/eu/en/news/featured-products_and_technologies/2025/20250902000000.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rcom@hamamatsu.eu?subject=Press%20release_C16449MA" TargetMode="External"/><Relationship Id="rId12" Type="http://schemas.openxmlformats.org/officeDocument/2006/relationships/image" Target="media/image3.jpeg"/><Relationship Id="rId17" Type="http://schemas.openxmlformats.org/officeDocument/2006/relationships/hyperlink" Target="mailto:marcom@hamamatsu.eu?subject=Press%20release_C16449MA" TargetMode="External"/><Relationship Id="rId2" Type="http://schemas.openxmlformats.org/officeDocument/2006/relationships/styles" Target="styles.xml"/><Relationship Id="rId16" Type="http://schemas.openxmlformats.org/officeDocument/2006/relationships/hyperlink" Target="https://www.hamamatsu.com/eu/en.html?utm_source=Press&amp;utm_medium=referral+&amp;utm_campaign=MarCom&amp;utm_content=Press_releas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com@hamamatsu.eu?subject=Press%20release_C16449MA"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hamamatsu.com/eu/en/product/optical-sensors/spectrometers.html?utm_source=MarCom&amp;utm_medium=article&amp;utm_campaign=32_Mini-Spec&amp;utm_content=Press-release" TargetMode="External"/><Relationship Id="rId23"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inkedin.com/company/hamamatsu-photonics-europe/" TargetMode="External"/><Relationship Id="rId14" Type="http://schemas.openxmlformats.org/officeDocument/2006/relationships/hyperlink" Target="https://www.hamamatsu.com/eu/en/inquiry/input.html/content/hamamatsu-photonics/global-web/eu/en/product/optical-sensors/spectrometers/mini-spectrometer/C16449MA-01.html" TargetMode="External"/><Relationship Id="rId22"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hyperlink" Target="mailto:marcom@hamamatsu.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65E5F5AE64A4D90B831B44B90EE12" ma:contentTypeVersion="11" ma:contentTypeDescription="Create a new document." ma:contentTypeScope="" ma:versionID="18ec24055ad500d1987cad860af628a1">
  <xsd:schema xmlns:xsd="http://www.w3.org/2001/XMLSchema" xmlns:xs="http://www.w3.org/2001/XMLSchema" xmlns:p="http://schemas.microsoft.com/office/2006/metadata/properties" xmlns:ns2="21b8ef6c-6b18-4f09-a48f-980b370b135f" targetNamespace="http://schemas.microsoft.com/office/2006/metadata/properties" ma:root="true" ma:fieldsID="b807a8ebc4a8e0bb16ab1edcab1c3f4f" ns2:_="">
    <xsd:import namespace="21b8ef6c-6b18-4f09-a48f-980b370b13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8ef6c-6b18-4f09-a48f-980b370b1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878ec0-781d-45b1-b7fb-46955f12e16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b8ef6c-6b18-4f09-a48f-980b370b1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7CB8DB-2790-41C4-B49F-EC2038BEBCCC}"/>
</file>

<file path=customXml/itemProps2.xml><?xml version="1.0" encoding="utf-8"?>
<ds:datastoreItem xmlns:ds="http://schemas.openxmlformats.org/officeDocument/2006/customXml" ds:itemID="{A6AD7AE7-E323-4488-83E7-A159488E4910}"/>
</file>

<file path=customXml/itemProps3.xml><?xml version="1.0" encoding="utf-8"?>
<ds:datastoreItem xmlns:ds="http://schemas.openxmlformats.org/officeDocument/2006/customXml" ds:itemID="{94499D54-D8F5-41B1-92BC-B225ADFD0432}"/>
</file>

<file path=docProps/app.xml><?xml version="1.0" encoding="utf-8"?>
<Properties xmlns="http://schemas.openxmlformats.org/officeDocument/2006/extended-properties" xmlns:vt="http://schemas.openxmlformats.org/officeDocument/2006/docPropsVTypes">
  <Template>Normal</Template>
  <TotalTime>7</TotalTime>
  <Pages>2</Pages>
  <Words>511</Words>
  <Characters>3848</Characters>
  <Application>Microsoft Office Word</Application>
  <DocSecurity>0</DocSecurity>
  <Lines>82</Lines>
  <Paragraphs>34</Paragraphs>
  <ScaleCrop>false</ScaleCrop>
  <HeadingPairs>
    <vt:vector size="2" baseType="variant">
      <vt:variant>
        <vt:lpstr>Title</vt:lpstr>
      </vt:variant>
      <vt:variant>
        <vt:i4>1</vt:i4>
      </vt:variant>
    </vt:vector>
  </HeadingPairs>
  <TitlesOfParts>
    <vt:vector size="1" baseType="lpstr">
      <vt:lpstr/>
    </vt:vector>
  </TitlesOfParts>
  <Company>Hamamatsu Photonics Europe GmbH</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Marcom@HAMAMATSU.EU</dc:creator>
  <cp:keywords/>
  <dc:description/>
  <cp:lastModifiedBy>Aurora Harley</cp:lastModifiedBy>
  <cp:revision>4</cp:revision>
  <cp:lastPrinted>2025-09-17T13:08:00Z</cp:lastPrinted>
  <dcterms:created xsi:type="dcterms:W3CDTF">2025-10-02T12:37:00Z</dcterms:created>
  <dcterms:modified xsi:type="dcterms:W3CDTF">2025-10-14T08:40:00Z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10cf9d6b2473c64c82450908380cdf9c197e19f0d11ac54a9743ca5b807a5557</vt:lpwstr>
  </property>
  <property fmtid="{D5CDD505-2E9C-101B-9397-08002B2CF9AE}" pid="3" name="ContentTypeId">
    <vt:lpwstr>0x0101003EA65E5F5AE64A4D90B831B44B90EE12</vt:lpwstr>
  </property>
</Properties>
</file>