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1B10" w14:textId="5CDF4991" w:rsidR="00D267B8" w:rsidRPr="00D267B8" w:rsidRDefault="000D42FF" w:rsidP="00D267B8">
      <w:pPr>
        <w:spacing w:after="0"/>
        <w:rPr>
          <w:rFonts w:ascii="Arial" w:hAnsi="Arial" w:cs="Arial"/>
          <w:b/>
          <w:bCs/>
          <w:sz w:val="32"/>
          <w:szCs w:val="32"/>
          <w:lang w:val="de-DE"/>
        </w:rPr>
      </w:pPr>
      <w:r>
        <w:rPr>
          <w:rFonts w:ascii="Arial" w:hAnsi="Arial" w:cs="Arial"/>
          <w:b/>
          <w:bCs/>
          <w:sz w:val="32"/>
          <w:szCs w:val="32"/>
          <w:lang w:val="de-DE"/>
        </w:rPr>
        <w:t xml:space="preserve">Hochempfindliches </w:t>
      </w:r>
      <w:r w:rsidR="00D267B8" w:rsidRPr="00D267B8">
        <w:rPr>
          <w:rFonts w:ascii="Arial" w:hAnsi="Arial" w:cs="Arial"/>
          <w:b/>
          <w:bCs/>
          <w:sz w:val="32"/>
          <w:szCs w:val="32"/>
          <w:lang w:val="de-DE"/>
        </w:rPr>
        <w:t>UV</w:t>
      </w:r>
      <w:r>
        <w:rPr>
          <w:rFonts w:ascii="Arial" w:hAnsi="Arial" w:cs="Arial"/>
          <w:b/>
          <w:bCs/>
          <w:sz w:val="32"/>
          <w:szCs w:val="32"/>
          <w:lang w:val="de-DE"/>
        </w:rPr>
        <w:t xml:space="preserve"> </w:t>
      </w:r>
      <w:r w:rsidR="00D267B8" w:rsidRPr="00D267B8">
        <w:rPr>
          <w:rFonts w:ascii="Arial" w:hAnsi="Arial" w:cs="Arial"/>
          <w:b/>
          <w:bCs/>
          <w:sz w:val="32"/>
          <w:szCs w:val="32"/>
          <w:lang w:val="de-DE"/>
        </w:rPr>
        <w:t xml:space="preserve">Mini-Spektrometer </w:t>
      </w:r>
    </w:p>
    <w:p w14:paraId="0C880D9B" w14:textId="77777777" w:rsidR="00D267B8" w:rsidRPr="00D267B8" w:rsidRDefault="00D267B8" w:rsidP="00D267B8">
      <w:pPr>
        <w:spacing w:after="0"/>
        <w:rPr>
          <w:rFonts w:ascii="Arial" w:hAnsi="Arial" w:cs="Arial"/>
          <w:b/>
          <w:bCs/>
          <w:sz w:val="32"/>
          <w:szCs w:val="32"/>
          <w:lang w:val="de-DE"/>
        </w:rPr>
      </w:pPr>
      <w:r w:rsidRPr="00D267B8">
        <w:rPr>
          <w:rFonts w:ascii="Arial" w:hAnsi="Arial" w:cs="Arial"/>
          <w:b/>
          <w:bCs/>
          <w:sz w:val="32"/>
          <w:szCs w:val="32"/>
          <w:lang w:val="de-DE"/>
        </w:rPr>
        <w:t>für die Herstellung kostengünstiger Umweltmessgeräte</w:t>
      </w:r>
    </w:p>
    <w:p w14:paraId="178A99F5" w14:textId="59A85ECF" w:rsidR="00297634" w:rsidRPr="00C83190" w:rsidRDefault="00297634" w:rsidP="00297634">
      <w:pPr>
        <w:rPr>
          <w:rFonts w:ascii="Arial" w:hAnsi="Arial" w:cs="Arial"/>
          <w:sz w:val="28"/>
          <w:szCs w:val="28"/>
          <w:lang w:val="en-US"/>
        </w:rPr>
      </w:pPr>
      <w:r w:rsidRPr="00C83190">
        <w:rPr>
          <w:rFonts w:ascii="Arial" w:hAnsi="Arial" w:cs="Arial"/>
          <w:b/>
          <w:color w:val="C00000"/>
          <w:sz w:val="16"/>
          <w:szCs w:val="16"/>
          <w:lang w:val="en-US"/>
        </w:rPr>
        <w:t>_____________________________________________________________________________________________________</w:t>
      </w:r>
    </w:p>
    <w:p w14:paraId="3B411210" w14:textId="315368D9" w:rsidR="00A2755A" w:rsidRDefault="00297634" w:rsidP="00D267B8">
      <w:pPr>
        <w:spacing w:after="0" w:line="240" w:lineRule="auto"/>
        <w:rPr>
          <w:rFonts w:ascii="Arial" w:hAnsi="Arial" w:cs="Arial"/>
          <w:sz w:val="18"/>
          <w:szCs w:val="18"/>
          <w:lang w:val="en-US"/>
        </w:rPr>
      </w:pPr>
      <w:r w:rsidRPr="00297634">
        <w:rPr>
          <w:rFonts w:ascii="Arial" w:hAnsi="Arial" w:cs="Arial"/>
          <w:color w:val="A6A6A6" w:themeColor="background1" w:themeShade="A6"/>
          <w:sz w:val="18"/>
          <w:szCs w:val="18"/>
          <w:lang w:val="en-US"/>
        </w:rPr>
        <w:t xml:space="preserve">News provided by: </w:t>
      </w:r>
      <w:r w:rsidRPr="00297634">
        <w:rPr>
          <w:rFonts w:ascii="Arial" w:hAnsi="Arial" w:cs="Arial"/>
          <w:sz w:val="18"/>
          <w:szCs w:val="18"/>
          <w:lang w:val="en-US"/>
        </w:rPr>
        <w:tab/>
      </w:r>
      <w:r>
        <w:rPr>
          <w:rFonts w:ascii="Arial" w:hAnsi="Arial" w:cs="Arial"/>
          <w:sz w:val="18"/>
          <w:szCs w:val="18"/>
          <w:lang w:val="en-US"/>
        </w:rPr>
        <w:t xml:space="preserve">                                                                                                               </w:t>
      </w:r>
    </w:p>
    <w:p w14:paraId="320D003B" w14:textId="1DE7A29F" w:rsidR="002B119E" w:rsidRPr="000D42FF" w:rsidRDefault="002B119E" w:rsidP="00D267B8">
      <w:pPr>
        <w:spacing w:after="0" w:line="240" w:lineRule="auto"/>
        <w:rPr>
          <w:rFonts w:ascii="Arial" w:hAnsi="Arial" w:cs="Arial"/>
          <w:sz w:val="18"/>
          <w:szCs w:val="18"/>
          <w:lang w:val="en-US"/>
        </w:rPr>
      </w:pPr>
      <w:r w:rsidRPr="000D42FF">
        <w:rPr>
          <w:rFonts w:ascii="Arial" w:hAnsi="Arial" w:cs="Arial"/>
          <w:sz w:val="18"/>
          <w:szCs w:val="18"/>
          <w:lang w:val="en-US"/>
        </w:rPr>
        <w:t>Hamamatsu Photonics Europe</w:t>
      </w:r>
    </w:p>
    <w:p w14:paraId="30768855" w14:textId="7D66D326" w:rsidR="00297634" w:rsidRPr="00D267B8" w:rsidRDefault="002B119E" w:rsidP="00D267B8">
      <w:pPr>
        <w:spacing w:after="0" w:line="240" w:lineRule="auto"/>
        <w:rPr>
          <w:rFonts w:asciiTheme="majorHAnsi" w:eastAsia="MS PGothic" w:hAnsiTheme="majorHAnsi" w:cstheme="majorHAnsi"/>
          <w:szCs w:val="21"/>
          <w:lang w:eastAsia="zh-CN"/>
        </w:rPr>
      </w:pPr>
      <w:r w:rsidRPr="002B119E">
        <w:rPr>
          <w:rFonts w:ascii="Arial" w:hAnsi="Arial" w:cs="Arial"/>
          <w:sz w:val="18"/>
          <w:szCs w:val="18"/>
          <w:lang w:val="de-DE"/>
        </w:rPr>
        <w:t>27.November.2023</w:t>
      </w:r>
      <w:r w:rsidR="00297634" w:rsidRPr="002B119E">
        <w:rPr>
          <w:rFonts w:ascii="Arial" w:hAnsi="Arial" w:cs="Arial"/>
          <w:sz w:val="18"/>
          <w:szCs w:val="18"/>
          <w:lang w:val="de-DE"/>
        </w:rPr>
        <w:tab/>
      </w:r>
      <w:r w:rsidR="00297634" w:rsidRPr="002B119E">
        <w:rPr>
          <w:rFonts w:ascii="Arial" w:hAnsi="Arial" w:cs="Arial"/>
          <w:sz w:val="18"/>
          <w:szCs w:val="18"/>
          <w:lang w:val="de-DE"/>
        </w:rPr>
        <w:tab/>
      </w:r>
      <w:r w:rsidR="00297634" w:rsidRPr="002B119E">
        <w:rPr>
          <w:rFonts w:ascii="Arial" w:hAnsi="Arial" w:cs="Arial"/>
          <w:sz w:val="18"/>
          <w:szCs w:val="18"/>
          <w:lang w:val="de-DE"/>
        </w:rPr>
        <w:tab/>
      </w:r>
      <w:r w:rsidR="00297634" w:rsidRPr="002B119E">
        <w:rPr>
          <w:rFonts w:ascii="Arial" w:hAnsi="Arial" w:cs="Arial"/>
          <w:sz w:val="18"/>
          <w:szCs w:val="18"/>
          <w:lang w:val="de-DE"/>
        </w:rPr>
        <w:tab/>
        <w:t xml:space="preserve">                               </w:t>
      </w:r>
    </w:p>
    <w:p w14:paraId="4E59034A" w14:textId="01196BD1" w:rsidR="00297634" w:rsidRPr="002B119E" w:rsidRDefault="00C83190" w:rsidP="00D267B8">
      <w:pPr>
        <w:spacing w:after="0" w:line="240" w:lineRule="auto"/>
        <w:rPr>
          <w:rFonts w:ascii="Arial" w:hAnsi="Arial" w:cs="Arial"/>
          <w:color w:val="C00000"/>
          <w:sz w:val="18"/>
          <w:szCs w:val="18"/>
          <w:lang w:val="de-DE"/>
        </w:rPr>
      </w:pPr>
      <w:hyperlink r:id="rId8" w:history="1">
        <w:r w:rsidR="00297634" w:rsidRPr="002B119E">
          <w:rPr>
            <w:rStyle w:val="Hyperlink"/>
            <w:rFonts w:ascii="Arial" w:hAnsi="Arial" w:cs="Arial"/>
            <w:color w:val="C00000"/>
            <w:sz w:val="18"/>
            <w:szCs w:val="18"/>
            <w:lang w:val="de-DE"/>
          </w:rPr>
          <w:t>Contact us</w:t>
        </w:r>
      </w:hyperlink>
    </w:p>
    <w:p w14:paraId="77D19EAC" w14:textId="549606ED" w:rsidR="00F11158" w:rsidRPr="00D267B8" w:rsidRDefault="00D267B8" w:rsidP="00D267B8">
      <w:pPr>
        <w:rPr>
          <w:rFonts w:ascii="Arial" w:hAnsi="Arial" w:cs="Arial"/>
          <w:b/>
          <w:color w:val="C00000"/>
          <w:sz w:val="16"/>
          <w:szCs w:val="16"/>
          <w:lang w:val="de-DE"/>
        </w:rPr>
      </w:pPr>
      <w:r>
        <w:rPr>
          <w:rFonts w:ascii="Times New Roman" w:eastAsiaTheme="majorEastAsia" w:hAnsi="Times New Roman" w:hint="eastAsia"/>
          <w:noProof/>
          <w:szCs w:val="24"/>
        </w:rPr>
        <w:drawing>
          <wp:anchor distT="0" distB="0" distL="114300" distR="114300" simplePos="0" relativeHeight="251659264" behindDoc="1" locked="0" layoutInCell="1" allowOverlap="1" wp14:anchorId="39259C8F" wp14:editId="49B67D46">
            <wp:simplePos x="0" y="0"/>
            <wp:positionH relativeFrom="margin">
              <wp:posOffset>1317644</wp:posOffset>
            </wp:positionH>
            <wp:positionV relativeFrom="paragraph">
              <wp:posOffset>234695</wp:posOffset>
            </wp:positionV>
            <wp:extent cx="3036570" cy="2428875"/>
            <wp:effectExtent l="0" t="0" r="0" b="9525"/>
            <wp:wrapTopAndBottom/>
            <wp:docPr id="5" name="図 5" descr="A silver rectangular object next to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A silver rectangular object next to a coi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634" w:rsidRPr="00D267B8">
        <w:rPr>
          <w:rFonts w:ascii="Arial" w:hAnsi="Arial" w:cs="Arial"/>
          <w:b/>
          <w:color w:val="C00000"/>
          <w:sz w:val="16"/>
          <w:szCs w:val="16"/>
          <w:lang w:val="de-DE"/>
        </w:rPr>
        <w:t>_____________________________________________________________________________________________________</w:t>
      </w:r>
    </w:p>
    <w:p w14:paraId="25D5BF6F" w14:textId="77777777" w:rsidR="00D267B8" w:rsidRPr="009F12FB" w:rsidRDefault="00D267B8" w:rsidP="00D267B8">
      <w:pPr>
        <w:pStyle w:val="a"/>
        <w:spacing w:before="120" w:after="120"/>
        <w:ind w:firstLine="210"/>
        <w:rPr>
          <w:rFonts w:ascii="Arial" w:hAnsi="Arial" w:cs="Arial"/>
          <w:lang w:val="de-DE"/>
        </w:rPr>
      </w:pPr>
      <w:r w:rsidRPr="009F12FB">
        <w:rPr>
          <w:rFonts w:ascii="Arial" w:hAnsi="Arial" w:cs="Arial"/>
          <w:lang w:val="de-DE"/>
        </w:rPr>
        <w:t xml:space="preserve">Mini-Spektrometer C16767MA von Hamamatsu Photonics </w:t>
      </w:r>
    </w:p>
    <w:p w14:paraId="3C331FCC" w14:textId="77777777" w:rsidR="007766ED" w:rsidRPr="009F12FB" w:rsidRDefault="007766ED" w:rsidP="007A2129">
      <w:pPr>
        <w:spacing w:after="0"/>
        <w:rPr>
          <w:rFonts w:ascii="Arial" w:hAnsi="Arial" w:cs="Arial"/>
          <w:noProof/>
          <w:lang w:val="de-DE"/>
        </w:rPr>
      </w:pPr>
    </w:p>
    <w:p w14:paraId="40F29123" w14:textId="29C04DA8" w:rsidR="00D267B8" w:rsidRPr="009F12FB" w:rsidRDefault="00D267B8" w:rsidP="00D267B8">
      <w:pPr>
        <w:pStyle w:val="BodyText"/>
        <w:spacing w:before="60"/>
        <w:ind w:firstLine="210"/>
        <w:rPr>
          <w:rFonts w:ascii="Arial" w:hAnsi="Arial" w:cs="Arial"/>
          <w:b/>
          <w:bCs/>
          <w:lang w:val="de-DE"/>
        </w:rPr>
      </w:pPr>
      <w:r w:rsidRPr="009F12FB">
        <w:rPr>
          <w:rFonts w:ascii="Arial" w:hAnsi="Arial" w:cs="Arial"/>
          <w:b/>
          <w:bCs/>
          <w:lang w:val="de-DE"/>
        </w:rPr>
        <w:t xml:space="preserve">Hamamatsu Photonics stellt mit dem C16767MA ein neu entwickeltes, kostengünstiges UV-sensitives Mini-Spektrometer in Fingerkuppengröße vor, das hochempfindlich im UV-Bereich ist. Es wurde mit firmeneigener MEMS-Technologie (Mikro-Elektro-Mechanisches System) und innovativen Opto-Halbleiter-Fertigungstechnologie konzipiert und entwickelt. Das C16767MA löst UV-Licht im Bereich von 190 bis 440 nm in einzelne Wellenlängen im Nanometerbereich auf und misst dann gleichzeitig die Lichtintensität bei jeder Wellenlänge. </w:t>
      </w:r>
    </w:p>
    <w:p w14:paraId="34B6C9E7" w14:textId="77777777" w:rsidR="00D267B8" w:rsidRPr="009F12FB" w:rsidRDefault="00D267B8" w:rsidP="00D267B8">
      <w:pPr>
        <w:pStyle w:val="BodyText"/>
        <w:spacing w:before="60"/>
        <w:ind w:firstLine="210"/>
        <w:rPr>
          <w:rFonts w:ascii="Arial" w:hAnsi="Arial" w:cs="Arial"/>
          <w:lang w:val="de-DE"/>
        </w:rPr>
      </w:pPr>
    </w:p>
    <w:p w14:paraId="636C62C1" w14:textId="77777777" w:rsidR="00D267B8" w:rsidRPr="009F12FB" w:rsidRDefault="00D267B8" w:rsidP="00D267B8">
      <w:pPr>
        <w:pStyle w:val="BodyText"/>
        <w:spacing w:before="60"/>
        <w:ind w:firstLine="210"/>
        <w:rPr>
          <w:rFonts w:ascii="Arial" w:hAnsi="Arial" w:cs="Arial"/>
          <w:lang w:val="de-DE"/>
        </w:rPr>
      </w:pPr>
      <w:r w:rsidRPr="009F12FB">
        <w:rPr>
          <w:rFonts w:ascii="Arial" w:hAnsi="Arial" w:cs="Arial"/>
          <w:lang w:val="de-DE"/>
        </w:rPr>
        <w:t xml:space="preserve">Als Beispiel für eine Anwendung kann das C16767MA in kompakte Überwachungsgeräte für die Wasserqualität integriert werden. Die Installation in Flüssen, Seen oder Ozeanen ermöglicht die Überprüfung und Analyse des Gehalts an verschiedenen Schadstoffen und Bestandteilen im Wasser mittels Absorptionsspektrophotometrie </w:t>
      </w:r>
      <w:r w:rsidRPr="009F12FB">
        <w:rPr>
          <w:rFonts w:ascii="Arial" w:hAnsi="Arial" w:cs="Arial"/>
          <w:vertAlign w:val="superscript"/>
          <w:lang w:val="de-DE"/>
        </w:rPr>
        <w:t>(</w:t>
      </w:r>
      <w:r w:rsidRPr="009F12FB">
        <w:rPr>
          <w:rFonts w:ascii="Arial" w:hAnsi="Arial" w:cs="Arial"/>
          <w:lang w:val="de-DE"/>
        </w:rPr>
        <w:t>*</w:t>
      </w:r>
      <w:r w:rsidRPr="009F12FB">
        <w:rPr>
          <w:rFonts w:ascii="Arial" w:hAnsi="Arial" w:cs="Arial"/>
          <w:vertAlign w:val="superscript"/>
          <w:lang w:val="de-DE"/>
        </w:rPr>
        <w:t>1)</w:t>
      </w:r>
      <w:r w:rsidRPr="009F12FB">
        <w:rPr>
          <w:rFonts w:ascii="Arial" w:hAnsi="Arial" w:cs="Arial"/>
          <w:lang w:val="de-DE"/>
        </w:rPr>
        <w:t xml:space="preserve">. </w:t>
      </w:r>
    </w:p>
    <w:p w14:paraId="50157D06" w14:textId="77777777" w:rsidR="00D267B8" w:rsidRPr="009F12FB" w:rsidRDefault="00D267B8" w:rsidP="00D267B8">
      <w:pPr>
        <w:pStyle w:val="BodyText"/>
        <w:spacing w:before="60"/>
        <w:ind w:firstLine="210"/>
        <w:rPr>
          <w:rFonts w:ascii="Arial" w:hAnsi="Arial" w:cs="Arial"/>
          <w:lang w:val="de-DE"/>
        </w:rPr>
      </w:pPr>
    </w:p>
    <w:p w14:paraId="636A3322" w14:textId="77777777" w:rsidR="00D267B8" w:rsidRPr="009F12FB" w:rsidRDefault="00D267B8" w:rsidP="00D267B8">
      <w:pPr>
        <w:pStyle w:val="BodyText"/>
        <w:spacing w:before="60"/>
        <w:ind w:firstLine="210"/>
        <w:rPr>
          <w:rFonts w:ascii="Arial" w:hAnsi="Arial" w:cs="Arial"/>
          <w:noProof/>
          <w:lang w:val="de-DE"/>
        </w:rPr>
      </w:pPr>
      <w:r w:rsidRPr="009F12FB">
        <w:rPr>
          <w:rFonts w:ascii="Arial" w:hAnsi="Arial" w:cs="Arial"/>
          <w:lang w:val="de-DE"/>
        </w:rPr>
        <w:t xml:space="preserve">Das C16767MA leistet so einen Beitrag zur Entwicklung und Herstellung kostengünstiger Wasserqualitätsmessgeräte, die leicht in großer Zahl an vielen Messstellen installiert werden können, um die Wasserqualität zu überwachen und die Bewertung der Wasserqualität in weiten Gebieten zu verbessern. Mit dem flächendeckenden Vertrieb des C16767MA möchte Hamamatsu dazu beitragen, die Wasserversorgung sicherer zu machen. </w:t>
      </w:r>
      <w:r w:rsidRPr="009F12FB">
        <w:rPr>
          <w:rFonts w:ascii="Arial" w:hAnsi="Arial" w:cs="Arial"/>
          <w:noProof/>
          <w:lang w:val="de-DE"/>
        </w:rPr>
        <w:t>Weitere mögliche Anwendungen sind die Analyse gefährlicher Luftschadstoffe, die Leistungsbewertung von UV-LEDs und die Überwachung von Halbleiterprozessen.</w:t>
      </w:r>
    </w:p>
    <w:p w14:paraId="7C388507" w14:textId="77777777" w:rsidR="00D267B8" w:rsidRPr="009F12FB" w:rsidRDefault="00D267B8" w:rsidP="00D267B8">
      <w:pPr>
        <w:pStyle w:val="BodyText"/>
        <w:spacing w:before="60"/>
        <w:ind w:firstLine="210"/>
        <w:rPr>
          <w:rFonts w:ascii="Arial" w:hAnsi="Arial" w:cs="Arial"/>
          <w:noProof/>
          <w:lang w:val="de-DE"/>
        </w:rPr>
      </w:pPr>
    </w:p>
    <w:p w14:paraId="1F544A0B" w14:textId="77777777" w:rsidR="00D267B8" w:rsidRPr="009F12FB" w:rsidRDefault="00D267B8" w:rsidP="00D267B8">
      <w:pPr>
        <w:pStyle w:val="Heading1"/>
        <w:spacing w:before="120" w:after="60"/>
        <w:rPr>
          <w:rFonts w:ascii="Arial" w:hAnsi="Arial" w:cs="Arial"/>
          <w:lang w:val="de-DE"/>
        </w:rPr>
      </w:pPr>
      <w:r w:rsidRPr="009F12FB">
        <w:rPr>
          <w:rFonts w:ascii="Arial" w:hAnsi="Arial" w:cs="Arial"/>
          <w:lang w:val="de-DE"/>
        </w:rPr>
        <w:t>Produktübersicht</w:t>
      </w:r>
    </w:p>
    <w:p w14:paraId="7FA93C11" w14:textId="77777777" w:rsidR="00D267B8" w:rsidRDefault="00D267B8" w:rsidP="00D267B8">
      <w:pPr>
        <w:pStyle w:val="BodyText"/>
        <w:spacing w:before="60"/>
        <w:ind w:firstLine="210"/>
        <w:rPr>
          <w:rFonts w:ascii="Arial" w:hAnsi="Arial" w:cs="Arial"/>
          <w:lang w:val="de-DE"/>
        </w:rPr>
      </w:pPr>
      <w:r w:rsidRPr="009F12FB">
        <w:rPr>
          <w:rFonts w:ascii="Arial" w:hAnsi="Arial" w:cs="Arial"/>
          <w:lang w:val="de-DE"/>
        </w:rPr>
        <w:t xml:space="preserve">Zwar gibt es bereits kostengünstige, kompakte Wasserqualitätsmessgeräte, die in großer Zahl an Messstellen in Flüssen, Seen und Meeren zur Überwachung der Wasserqualität installiert </w:t>
      </w:r>
      <w:r w:rsidRPr="009F12FB">
        <w:rPr>
          <w:rFonts w:ascii="Arial" w:hAnsi="Arial" w:cs="Arial"/>
          <w:lang w:val="de-DE"/>
        </w:rPr>
        <w:lastRenderedPageBreak/>
        <w:t xml:space="preserve">werden und bei denen meist Photodioden als Detektor eingesetzt werden, jedoch sind diese Wasserqualitätsmessgeräte hinsichtlich der Anzahl der Stoffe, die sie detektieren können, begrenzt. </w:t>
      </w:r>
    </w:p>
    <w:p w14:paraId="0A4A0778" w14:textId="77777777" w:rsidR="009F12FB" w:rsidRPr="009F12FB" w:rsidRDefault="009F12FB" w:rsidP="00D267B8">
      <w:pPr>
        <w:pStyle w:val="BodyText"/>
        <w:spacing w:before="60"/>
        <w:ind w:firstLine="210"/>
        <w:rPr>
          <w:rFonts w:ascii="Arial" w:hAnsi="Arial" w:cs="Arial"/>
          <w:lang w:val="de-DE"/>
        </w:rPr>
      </w:pPr>
    </w:p>
    <w:p w14:paraId="1A726199" w14:textId="77777777" w:rsidR="00D267B8" w:rsidRPr="009F12FB" w:rsidRDefault="00D267B8" w:rsidP="00D267B8">
      <w:pPr>
        <w:pStyle w:val="BodyText"/>
        <w:spacing w:before="60"/>
        <w:ind w:firstLine="210"/>
        <w:rPr>
          <w:rFonts w:ascii="Arial" w:hAnsi="Arial" w:cs="Arial"/>
          <w:lang w:val="de-DE"/>
        </w:rPr>
      </w:pPr>
      <w:r w:rsidRPr="009F12FB">
        <w:rPr>
          <w:rFonts w:ascii="Arial" w:hAnsi="Arial" w:cs="Arial"/>
          <w:lang w:val="de-DE"/>
        </w:rPr>
        <w:t xml:space="preserve">Teure Messgeräte können mehrere Stoffe gleichzeitig nachweisen, da sie über ein großes Spektrometer verfügen, das in der Lage ist, UV-Licht in mehrere Wellenlängen aufzulösen und die Lichtintensität bei jeder Wellenlänge gleichzeitig zu messen. Diese teuren Analysatoren sind jedoch oft große Tischgeräte (Benchtop), die nicht für die Arbeit vor Ort ausgelegt sind, so dass die gesammelten Proben zur Analyse in ein Labor gebracht werden müssen. </w:t>
      </w:r>
    </w:p>
    <w:p w14:paraId="3116E327" w14:textId="77777777" w:rsidR="00D267B8" w:rsidRPr="009F12FB" w:rsidRDefault="00D267B8" w:rsidP="00D267B8">
      <w:pPr>
        <w:pStyle w:val="BodyText"/>
        <w:spacing w:before="60"/>
        <w:ind w:firstLine="210"/>
        <w:rPr>
          <w:rFonts w:ascii="Arial" w:hAnsi="Arial" w:cs="Arial"/>
          <w:lang w:val="de-DE"/>
        </w:rPr>
      </w:pPr>
    </w:p>
    <w:p w14:paraId="56152E53" w14:textId="77777777" w:rsidR="00D267B8" w:rsidRPr="009F12FB" w:rsidRDefault="00D267B8" w:rsidP="00D267B8">
      <w:pPr>
        <w:pStyle w:val="BodyText"/>
        <w:spacing w:before="60"/>
        <w:ind w:firstLine="210"/>
        <w:rPr>
          <w:rFonts w:ascii="Arial" w:hAnsi="Arial" w:cs="Arial"/>
          <w:lang w:val="de-DE"/>
        </w:rPr>
      </w:pPr>
      <w:r w:rsidRPr="009F12FB">
        <w:rPr>
          <w:rFonts w:ascii="Arial" w:hAnsi="Arial" w:cs="Arial"/>
          <w:lang w:val="de-DE"/>
        </w:rPr>
        <w:t>Diese Situation hat zu einer erhöhten Nachfrage nach kleinen, kostengünstigen UV-Mini-Spektrometern geführt, die es ermöglichen, kleinere und kostengünstige Wasserqualitäts-messgeräte zu bauen, die in großer Zahl an Messstellen vor Ort installiert werden können, um eine Vielzahl organischer Schadstoffe schnell nachweisen zu können.</w:t>
      </w:r>
    </w:p>
    <w:p w14:paraId="059F1A38" w14:textId="77777777" w:rsidR="00D267B8" w:rsidRPr="009F12FB" w:rsidRDefault="00D267B8" w:rsidP="00D267B8">
      <w:pPr>
        <w:pStyle w:val="BodyText"/>
        <w:spacing w:before="60"/>
        <w:ind w:firstLine="210"/>
        <w:rPr>
          <w:rFonts w:ascii="Arial" w:hAnsi="Arial" w:cs="Arial"/>
          <w:lang w:val="de-DE"/>
        </w:rPr>
      </w:pPr>
    </w:p>
    <w:p w14:paraId="43BD97AE" w14:textId="77777777" w:rsidR="00D267B8" w:rsidRPr="009F12FB" w:rsidRDefault="00D267B8" w:rsidP="00D267B8">
      <w:pPr>
        <w:pStyle w:val="BodyText"/>
        <w:spacing w:before="60"/>
        <w:ind w:leftChars="50" w:left="110" w:firstLineChars="50" w:firstLine="105"/>
        <w:rPr>
          <w:rFonts w:ascii="Arial" w:hAnsi="Arial" w:cs="Arial"/>
          <w:lang w:val="de-DE"/>
        </w:rPr>
      </w:pPr>
      <w:r w:rsidRPr="009F12FB">
        <w:rPr>
          <w:rFonts w:ascii="Arial" w:hAnsi="Arial" w:cs="Arial"/>
          <w:noProof/>
          <w:lang w:val="de-DE"/>
        </w:rPr>
        <w:t xml:space="preserve">Bisher verringerte sich bei diesen Mini-Spektrometer die Empfindlichkeit des Zeilensensors allmählich mit einfallendem, kurzwelligeren UV-Licht. Das beschränkte ihren Einsatz auf Analyseaufgaben im sichtbaren Spektralbereich. Deshalb hat Hamamatsu nun die photosensitive Fläche des Zeilensensors hinsichtlich UV-Beständigkeit verbessert, und auch das integrierte Beugungsgitter optimiert. Durch den Einsatz der eigenen innovativen Technologie zur Herstellung von Opto-Halbleiterbauelementen konnte Hamamatsu einen Filter auf dem Zeilensensor entwickeln, der Streulicht </w:t>
      </w:r>
      <w:r w:rsidRPr="009F12FB">
        <w:rPr>
          <w:rFonts w:ascii="Arial" w:hAnsi="Arial" w:cs="Arial"/>
          <w:noProof/>
          <w:vertAlign w:val="superscript"/>
          <w:lang w:val="de-DE"/>
        </w:rPr>
        <w:t>(</w:t>
      </w:r>
      <w:r w:rsidRPr="009F12FB">
        <w:rPr>
          <w:rFonts w:ascii="Arial" w:hAnsi="Arial" w:cs="Arial"/>
          <w:noProof/>
          <w:lang w:val="de-DE"/>
        </w:rPr>
        <w:t>*</w:t>
      </w:r>
      <w:r w:rsidRPr="009F12FB">
        <w:rPr>
          <w:rFonts w:ascii="Arial" w:hAnsi="Arial" w:cs="Arial"/>
          <w:noProof/>
          <w:vertAlign w:val="superscript"/>
          <w:lang w:val="de-DE"/>
        </w:rPr>
        <w:t>2)</w:t>
      </w:r>
      <w:r w:rsidRPr="009F12FB">
        <w:rPr>
          <w:rFonts w:ascii="Arial" w:hAnsi="Arial" w:cs="Arial"/>
          <w:noProof/>
          <w:lang w:val="de-DE"/>
        </w:rPr>
        <w:t xml:space="preserve"> unterdrückt, welches dabei entsteht, wenn das UV-Licht in verschiedene Wellenlängen aufgelöst wird. All diese Maßnahmen führten zur erfolgreichen Entwicklung eines UV-sensitiven Mini-Spektrometers der Mikro-Serie, das eine hohe Empfindlichkeit im Spektralbereich von 190 bis 440 nm bietet und dabei nur fingerkuppen-groß und kostengünstig ist. </w:t>
      </w:r>
      <w:r w:rsidRPr="009F12FB">
        <w:rPr>
          <w:rFonts w:ascii="Arial" w:hAnsi="Arial" w:cs="Arial"/>
          <w:lang w:val="de-DE"/>
        </w:rPr>
        <w:t>Hamamatsu plant außerdem die kleinen, kostengünstigen "Mini-Spektrometer der Mikro-Serie" weiterzuentwickeln, um solche Geräte auch für den Infrarotbereich anbieten zu können.</w:t>
      </w:r>
    </w:p>
    <w:p w14:paraId="5B70D709" w14:textId="77777777" w:rsidR="00D267B8" w:rsidRPr="009F12FB" w:rsidRDefault="00D267B8" w:rsidP="00D267B8">
      <w:pPr>
        <w:pStyle w:val="BodyText"/>
        <w:spacing w:before="60"/>
        <w:ind w:leftChars="50" w:left="110" w:firstLineChars="50" w:firstLine="105"/>
        <w:rPr>
          <w:rFonts w:ascii="Arial" w:hAnsi="Arial" w:cs="Arial"/>
          <w:noProof/>
          <w:lang w:val="de-DE"/>
        </w:rPr>
      </w:pPr>
    </w:p>
    <w:p w14:paraId="12F65288" w14:textId="77777777" w:rsidR="00D267B8" w:rsidRPr="009F12FB" w:rsidRDefault="00D267B8" w:rsidP="00D267B8">
      <w:pPr>
        <w:pStyle w:val="a0"/>
        <w:ind w:left="630"/>
        <w:rPr>
          <w:rFonts w:ascii="Arial" w:hAnsi="Arial" w:cs="Arial"/>
          <w:lang w:val="de-DE"/>
        </w:rPr>
      </w:pPr>
      <w:r w:rsidRPr="009F12FB">
        <w:rPr>
          <w:rFonts w:ascii="Arial" w:hAnsi="Arial" w:cs="Arial"/>
          <w:lang w:val="de-DE"/>
        </w:rPr>
        <w:t>*1:</w:t>
      </w:r>
      <w:r w:rsidRPr="009F12FB">
        <w:rPr>
          <w:rFonts w:ascii="Arial" w:hAnsi="Arial" w:cs="Arial"/>
          <w:lang w:val="de-DE"/>
        </w:rPr>
        <w:tab/>
        <w:t>Die Absorptionsspektrophotometrie ist ein Analyseverfahren, das auf der Fähigkeit einer Substanz beruht, Licht zu absorbieren. Indem man eine Probe, z. B. Wasser, mit Licht bestrahlt und die Absorption misst, lässt sich die Konzentration von Schadstoffen und Bestandteile in der Probe bestimmen.</w:t>
      </w:r>
    </w:p>
    <w:p w14:paraId="0EC8F238" w14:textId="77777777" w:rsidR="00D267B8" w:rsidRPr="009F12FB" w:rsidRDefault="00D267B8" w:rsidP="00D267B8">
      <w:pPr>
        <w:pStyle w:val="BodyText"/>
        <w:spacing w:before="60"/>
        <w:ind w:firstLine="160"/>
        <w:rPr>
          <w:rFonts w:ascii="Arial" w:hAnsi="Arial" w:cs="Arial"/>
          <w:noProof/>
          <w:sz w:val="16"/>
          <w:szCs w:val="16"/>
          <w:lang w:val="de-DE"/>
        </w:rPr>
      </w:pPr>
    </w:p>
    <w:p w14:paraId="4E00F468" w14:textId="77777777" w:rsidR="00D267B8" w:rsidRPr="009F12FB" w:rsidRDefault="00D267B8" w:rsidP="00D267B8">
      <w:pPr>
        <w:pStyle w:val="a0"/>
        <w:ind w:left="630"/>
        <w:rPr>
          <w:rFonts w:ascii="Arial" w:hAnsi="Arial" w:cs="Arial"/>
          <w:noProof/>
          <w:lang w:val="de-DE"/>
        </w:rPr>
      </w:pPr>
      <w:r w:rsidRPr="009F12FB">
        <w:rPr>
          <w:rFonts w:ascii="Arial" w:hAnsi="Arial" w:cs="Arial"/>
          <w:noProof/>
          <w:lang w:val="de-DE"/>
        </w:rPr>
        <w:t>*2: Streulicht ist unerwünschtes Licht, das nicht dem für die Messung verwendeten Messsignal entspricht. Streulicht kann Probleme und Messfehler verursachen.</w:t>
      </w:r>
      <w:r w:rsidRPr="009F12FB">
        <w:rPr>
          <w:rFonts w:ascii="Arial" w:hAnsi="Arial" w:cs="Arial"/>
          <w:noProof/>
          <w:lang w:val="de-DE"/>
        </w:rPr>
        <w:tab/>
      </w:r>
    </w:p>
    <w:p w14:paraId="15AD1E1D" w14:textId="77777777" w:rsidR="00D267B8" w:rsidRPr="009F12FB" w:rsidRDefault="00D267B8" w:rsidP="00D267B8">
      <w:pPr>
        <w:pStyle w:val="Heading2"/>
        <w:rPr>
          <w:rFonts w:ascii="Arial" w:hAnsi="Arial" w:cs="Arial"/>
          <w:lang w:val="de-DE"/>
        </w:rPr>
      </w:pPr>
      <w:r w:rsidRPr="009F12FB">
        <w:rPr>
          <w:rFonts w:ascii="Arial" w:hAnsi="Arial" w:cs="Arial"/>
          <w:lang w:val="de-DE"/>
        </w:rPr>
        <w:t>Wesentliche Spezifikationen</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5"/>
        <w:gridCol w:w="3686"/>
        <w:gridCol w:w="992"/>
      </w:tblGrid>
      <w:tr w:rsidR="00D267B8" w:rsidRPr="009F12FB" w14:paraId="40DC142B" w14:textId="77777777" w:rsidTr="00E303DB">
        <w:trPr>
          <w:trHeight w:val="288"/>
        </w:trPr>
        <w:tc>
          <w:tcPr>
            <w:tcW w:w="3685" w:type="dxa"/>
            <w:shd w:val="clear" w:color="auto" w:fill="auto"/>
            <w:vAlign w:val="center"/>
            <w:hideMark/>
          </w:tcPr>
          <w:p w14:paraId="2D68FA54" w14:textId="77777777" w:rsidR="00D267B8" w:rsidRPr="009F12FB" w:rsidRDefault="00D267B8" w:rsidP="00E303DB">
            <w:pPr>
              <w:jc w:val="center"/>
              <w:rPr>
                <w:rFonts w:ascii="Arial" w:hAnsi="Arial" w:cs="Arial"/>
                <w:color w:val="000000"/>
                <w:szCs w:val="21"/>
                <w:lang w:val="de-DE"/>
              </w:rPr>
            </w:pPr>
            <w:r w:rsidRPr="009F12FB">
              <w:rPr>
                <w:rFonts w:ascii="Arial" w:hAnsi="Arial" w:cs="Arial"/>
                <w:lang w:val="de-DE"/>
              </w:rPr>
              <w:t>Parameter</w:t>
            </w:r>
          </w:p>
        </w:tc>
        <w:tc>
          <w:tcPr>
            <w:tcW w:w="3686" w:type="dxa"/>
            <w:shd w:val="clear" w:color="auto" w:fill="auto"/>
            <w:vAlign w:val="center"/>
            <w:hideMark/>
          </w:tcPr>
          <w:p w14:paraId="2F584068" w14:textId="77777777" w:rsidR="00D267B8" w:rsidRPr="009F12FB" w:rsidRDefault="00D267B8" w:rsidP="00E303DB">
            <w:pPr>
              <w:jc w:val="center"/>
              <w:rPr>
                <w:rFonts w:ascii="Arial" w:hAnsi="Arial" w:cs="Arial"/>
                <w:color w:val="000000"/>
                <w:szCs w:val="21"/>
                <w:lang w:val="de-DE"/>
              </w:rPr>
            </w:pPr>
            <w:r w:rsidRPr="009F12FB">
              <w:rPr>
                <w:rFonts w:ascii="Arial" w:hAnsi="Arial" w:cs="Arial"/>
                <w:noProof/>
                <w:lang w:val="de-DE"/>
              </w:rPr>
              <w:t>C16767MA</w:t>
            </w:r>
          </w:p>
        </w:tc>
        <w:tc>
          <w:tcPr>
            <w:tcW w:w="992" w:type="dxa"/>
            <w:shd w:val="clear" w:color="auto" w:fill="auto"/>
            <w:vAlign w:val="center"/>
            <w:hideMark/>
          </w:tcPr>
          <w:p w14:paraId="67ABB217"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Einheit</w:t>
            </w:r>
          </w:p>
        </w:tc>
      </w:tr>
      <w:tr w:rsidR="00D267B8" w:rsidRPr="009F12FB" w14:paraId="7E86EF1D" w14:textId="77777777" w:rsidTr="00E303DB">
        <w:trPr>
          <w:trHeight w:val="288"/>
        </w:trPr>
        <w:tc>
          <w:tcPr>
            <w:tcW w:w="3685" w:type="dxa"/>
            <w:shd w:val="clear" w:color="auto" w:fill="auto"/>
            <w:vAlign w:val="center"/>
          </w:tcPr>
          <w:p w14:paraId="55FE7A1B" w14:textId="77777777" w:rsidR="00D267B8" w:rsidRPr="009F12FB" w:rsidRDefault="00D267B8" w:rsidP="00E303DB">
            <w:pPr>
              <w:rPr>
                <w:rFonts w:ascii="Arial" w:hAnsi="Arial" w:cs="Arial"/>
                <w:color w:val="000000"/>
                <w:szCs w:val="21"/>
                <w:lang w:val="de-DE"/>
              </w:rPr>
            </w:pPr>
            <w:r w:rsidRPr="009F12FB">
              <w:rPr>
                <w:rFonts w:ascii="Arial" w:hAnsi="Arial" w:cs="Arial"/>
                <w:color w:val="000000"/>
                <w:szCs w:val="21"/>
                <w:lang w:val="de-DE"/>
              </w:rPr>
              <w:t>Spektraler Bereich</w:t>
            </w:r>
          </w:p>
        </w:tc>
        <w:tc>
          <w:tcPr>
            <w:tcW w:w="3686" w:type="dxa"/>
            <w:shd w:val="clear" w:color="auto" w:fill="auto"/>
            <w:vAlign w:val="center"/>
          </w:tcPr>
          <w:p w14:paraId="1E9F3866"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190 - 440</w:t>
            </w:r>
          </w:p>
        </w:tc>
        <w:tc>
          <w:tcPr>
            <w:tcW w:w="992" w:type="dxa"/>
            <w:shd w:val="clear" w:color="auto" w:fill="auto"/>
            <w:vAlign w:val="center"/>
          </w:tcPr>
          <w:p w14:paraId="5D436BAF"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nm</w:t>
            </w:r>
          </w:p>
        </w:tc>
      </w:tr>
      <w:tr w:rsidR="00D267B8" w:rsidRPr="009F12FB" w14:paraId="6330ACC8" w14:textId="77777777" w:rsidTr="00E303DB">
        <w:trPr>
          <w:trHeight w:val="288"/>
        </w:trPr>
        <w:tc>
          <w:tcPr>
            <w:tcW w:w="3685" w:type="dxa"/>
            <w:shd w:val="clear" w:color="auto" w:fill="auto"/>
            <w:vAlign w:val="center"/>
          </w:tcPr>
          <w:p w14:paraId="199023DF" w14:textId="77777777" w:rsidR="00D267B8" w:rsidRPr="009F12FB" w:rsidRDefault="00D267B8" w:rsidP="00E303DB">
            <w:pPr>
              <w:rPr>
                <w:rFonts w:ascii="Arial" w:hAnsi="Arial" w:cs="Arial"/>
                <w:color w:val="000000"/>
                <w:szCs w:val="21"/>
                <w:lang w:val="de-DE"/>
              </w:rPr>
            </w:pPr>
            <w:r w:rsidRPr="009F12FB">
              <w:rPr>
                <w:rFonts w:ascii="Arial" w:hAnsi="Arial" w:cs="Arial"/>
                <w:color w:val="000000"/>
                <w:szCs w:val="21"/>
                <w:lang w:val="de-DE"/>
              </w:rPr>
              <w:t>Spektrale Auflösung FWHM (Typ.)</w:t>
            </w:r>
          </w:p>
        </w:tc>
        <w:tc>
          <w:tcPr>
            <w:tcW w:w="3686" w:type="dxa"/>
            <w:shd w:val="clear" w:color="auto" w:fill="auto"/>
            <w:vAlign w:val="center"/>
          </w:tcPr>
          <w:p w14:paraId="49BCF110"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5.5</w:t>
            </w:r>
          </w:p>
        </w:tc>
        <w:tc>
          <w:tcPr>
            <w:tcW w:w="992" w:type="dxa"/>
            <w:shd w:val="clear" w:color="auto" w:fill="auto"/>
            <w:vAlign w:val="center"/>
          </w:tcPr>
          <w:p w14:paraId="7078BE7D"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nm</w:t>
            </w:r>
          </w:p>
        </w:tc>
      </w:tr>
      <w:tr w:rsidR="00D267B8" w:rsidRPr="009F12FB" w14:paraId="43CAFA92" w14:textId="77777777" w:rsidTr="00E303DB">
        <w:trPr>
          <w:trHeight w:val="288"/>
        </w:trPr>
        <w:tc>
          <w:tcPr>
            <w:tcW w:w="3685" w:type="dxa"/>
            <w:shd w:val="clear" w:color="auto" w:fill="auto"/>
            <w:vAlign w:val="center"/>
          </w:tcPr>
          <w:p w14:paraId="5D6159BC" w14:textId="77777777" w:rsidR="00D267B8" w:rsidRPr="009F12FB" w:rsidRDefault="00D267B8" w:rsidP="00E303DB">
            <w:pPr>
              <w:rPr>
                <w:rFonts w:ascii="Arial" w:hAnsi="Arial" w:cs="Arial"/>
                <w:color w:val="000000"/>
                <w:szCs w:val="21"/>
                <w:lang w:val="de-DE"/>
              </w:rPr>
            </w:pPr>
            <w:r w:rsidRPr="009F12FB">
              <w:rPr>
                <w:rFonts w:ascii="Arial" w:hAnsi="Arial" w:cs="Arial"/>
                <w:color w:val="000000"/>
                <w:szCs w:val="21"/>
                <w:lang w:val="de-DE"/>
              </w:rPr>
              <w:t>Außen Abmessungen (B×H×T)</w:t>
            </w:r>
          </w:p>
        </w:tc>
        <w:tc>
          <w:tcPr>
            <w:tcW w:w="3686" w:type="dxa"/>
            <w:shd w:val="clear" w:color="auto" w:fill="auto"/>
            <w:vAlign w:val="center"/>
          </w:tcPr>
          <w:p w14:paraId="7ABC5C68"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20,1 × 12,5 × 10,1</w:t>
            </w:r>
          </w:p>
        </w:tc>
        <w:tc>
          <w:tcPr>
            <w:tcW w:w="992" w:type="dxa"/>
            <w:shd w:val="clear" w:color="auto" w:fill="auto"/>
            <w:vAlign w:val="center"/>
          </w:tcPr>
          <w:p w14:paraId="2731FD31"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mm</w:t>
            </w:r>
          </w:p>
        </w:tc>
      </w:tr>
      <w:tr w:rsidR="00D267B8" w:rsidRPr="009F12FB" w14:paraId="2274F8A9" w14:textId="77777777" w:rsidTr="00E303DB">
        <w:trPr>
          <w:trHeight w:val="288"/>
        </w:trPr>
        <w:tc>
          <w:tcPr>
            <w:tcW w:w="3685" w:type="dxa"/>
            <w:shd w:val="clear" w:color="auto" w:fill="auto"/>
            <w:vAlign w:val="center"/>
          </w:tcPr>
          <w:p w14:paraId="5CFB8E9A" w14:textId="77777777" w:rsidR="00D267B8" w:rsidRPr="009F12FB" w:rsidRDefault="00D267B8" w:rsidP="00E303DB">
            <w:pPr>
              <w:rPr>
                <w:rFonts w:ascii="Arial" w:hAnsi="Arial" w:cs="Arial"/>
                <w:color w:val="000000"/>
                <w:szCs w:val="21"/>
                <w:lang w:val="de-DE"/>
              </w:rPr>
            </w:pPr>
            <w:r w:rsidRPr="009F12FB">
              <w:rPr>
                <w:rFonts w:ascii="Arial" w:hAnsi="Arial" w:cs="Arial"/>
                <w:color w:val="000000"/>
                <w:szCs w:val="21"/>
                <w:lang w:val="de-DE"/>
              </w:rPr>
              <w:t>Gewicht</w:t>
            </w:r>
          </w:p>
        </w:tc>
        <w:tc>
          <w:tcPr>
            <w:tcW w:w="3686" w:type="dxa"/>
            <w:shd w:val="clear" w:color="auto" w:fill="auto"/>
            <w:vAlign w:val="center"/>
          </w:tcPr>
          <w:p w14:paraId="399A8270"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5</w:t>
            </w:r>
          </w:p>
        </w:tc>
        <w:tc>
          <w:tcPr>
            <w:tcW w:w="992" w:type="dxa"/>
            <w:shd w:val="clear" w:color="auto" w:fill="auto"/>
            <w:vAlign w:val="center"/>
          </w:tcPr>
          <w:p w14:paraId="778ACA04" w14:textId="77777777" w:rsidR="00D267B8" w:rsidRPr="009F12FB" w:rsidRDefault="00D267B8" w:rsidP="00E303DB">
            <w:pPr>
              <w:jc w:val="center"/>
              <w:rPr>
                <w:rFonts w:ascii="Arial" w:hAnsi="Arial" w:cs="Arial"/>
                <w:color w:val="000000"/>
                <w:szCs w:val="21"/>
                <w:lang w:val="de-DE"/>
              </w:rPr>
            </w:pPr>
            <w:r w:rsidRPr="009F12FB">
              <w:rPr>
                <w:rFonts w:ascii="Arial" w:hAnsi="Arial" w:cs="Arial"/>
                <w:color w:val="000000"/>
                <w:szCs w:val="21"/>
                <w:lang w:val="de-DE"/>
              </w:rPr>
              <w:t>g</w:t>
            </w:r>
          </w:p>
        </w:tc>
      </w:tr>
    </w:tbl>
    <w:p w14:paraId="780F0F7C" w14:textId="77777777" w:rsidR="009F12FB" w:rsidRDefault="009F12FB" w:rsidP="00D267B8">
      <w:pPr>
        <w:pStyle w:val="Heading2"/>
        <w:rPr>
          <w:rFonts w:ascii="Arial" w:hAnsi="Arial" w:cs="Arial"/>
          <w:bCs w:val="0"/>
          <w:kern w:val="2"/>
          <w:sz w:val="28"/>
          <w:lang w:val="de-DE"/>
        </w:rPr>
      </w:pPr>
    </w:p>
    <w:p w14:paraId="3523B892" w14:textId="77777777" w:rsidR="009F12FB" w:rsidRDefault="009F12FB" w:rsidP="00D267B8">
      <w:pPr>
        <w:pStyle w:val="Heading2"/>
        <w:rPr>
          <w:rFonts w:ascii="Arial" w:hAnsi="Arial" w:cs="Arial"/>
          <w:bCs w:val="0"/>
          <w:kern w:val="2"/>
          <w:sz w:val="28"/>
          <w:lang w:val="de-DE"/>
        </w:rPr>
      </w:pPr>
    </w:p>
    <w:p w14:paraId="7C7432F3" w14:textId="74D1F151" w:rsidR="00D267B8" w:rsidRPr="009F12FB" w:rsidRDefault="00D267B8" w:rsidP="00D267B8">
      <w:pPr>
        <w:pStyle w:val="Heading2"/>
        <w:rPr>
          <w:rFonts w:ascii="Arial" w:hAnsi="Arial" w:cs="Arial"/>
          <w:bCs w:val="0"/>
          <w:kern w:val="2"/>
          <w:sz w:val="28"/>
          <w:lang w:val="de-DE"/>
        </w:rPr>
      </w:pPr>
      <w:r w:rsidRPr="009F12FB">
        <w:rPr>
          <w:rFonts w:ascii="Arial" w:hAnsi="Arial" w:cs="Arial"/>
          <w:bCs w:val="0"/>
          <w:kern w:val="2"/>
          <w:sz w:val="28"/>
          <w:lang w:val="de-DE"/>
        </w:rPr>
        <w:lastRenderedPageBreak/>
        <w:t>Die wichtigsten Merkmale:</w:t>
      </w:r>
    </w:p>
    <w:p w14:paraId="10D38007" w14:textId="77777777" w:rsidR="00D267B8" w:rsidRPr="009F12FB" w:rsidRDefault="00D267B8" w:rsidP="00D267B8">
      <w:pPr>
        <w:pStyle w:val="Heading2"/>
        <w:rPr>
          <w:rFonts w:ascii="Arial" w:hAnsi="Arial" w:cs="Arial"/>
          <w:bCs w:val="0"/>
          <w:kern w:val="2"/>
          <w:sz w:val="28"/>
          <w:lang w:val="de-DE"/>
        </w:rPr>
      </w:pPr>
    </w:p>
    <w:p w14:paraId="1CE347D0" w14:textId="77777777" w:rsidR="00D267B8" w:rsidRPr="009F12FB" w:rsidRDefault="00D267B8" w:rsidP="00D267B8">
      <w:pPr>
        <w:pStyle w:val="2"/>
        <w:numPr>
          <w:ilvl w:val="0"/>
          <w:numId w:val="8"/>
        </w:numPr>
        <w:spacing w:after="60"/>
        <w:ind w:leftChars="0" w:left="284" w:hanging="284"/>
        <w:rPr>
          <w:rFonts w:ascii="Arial" w:hAnsi="Arial" w:cs="Arial"/>
          <w:b/>
          <w:bCs/>
          <w:kern w:val="0"/>
          <w:sz w:val="24"/>
          <w:szCs w:val="36"/>
          <w:lang w:val="de-DE"/>
        </w:rPr>
      </w:pPr>
      <w:r w:rsidRPr="009F12FB">
        <w:rPr>
          <w:rFonts w:ascii="Arial" w:hAnsi="Arial" w:cs="Arial"/>
          <w:b/>
          <w:bCs/>
          <w:kern w:val="0"/>
          <w:sz w:val="24"/>
          <w:szCs w:val="36"/>
          <w:lang w:val="de-DE"/>
        </w:rPr>
        <w:t>Zeilensensor mit erhöhter UV-Beständigkeit</w:t>
      </w:r>
    </w:p>
    <w:p w14:paraId="5646C40A" w14:textId="77777777" w:rsidR="00D267B8" w:rsidRPr="009F12FB" w:rsidRDefault="00D267B8" w:rsidP="00D267B8">
      <w:pPr>
        <w:pStyle w:val="2"/>
        <w:spacing w:after="60"/>
        <w:ind w:leftChars="0" w:left="284"/>
        <w:rPr>
          <w:rFonts w:ascii="Arial" w:hAnsi="Arial" w:cs="Arial"/>
          <w:lang w:val="de-DE"/>
        </w:rPr>
      </w:pPr>
      <w:r w:rsidRPr="009F12FB">
        <w:rPr>
          <w:rFonts w:ascii="Arial" w:hAnsi="Arial" w:cs="Arial"/>
          <w:lang w:val="de-DE"/>
        </w:rPr>
        <w:t>Die Zeilensensoren der derzeit erhältlichen "Mini-Spektrometer der Mikro-Serie" sind sensitiv für Licht mit Wellenlängen von 200 bis 1000 nm. Ihre Empfindlichkeit nimmt jedoch allmählich ab, wenn sie mit UV-Licht beleuchtet werden. Stickstoffverbindungen und andere Schadstoffe in Flüssen, Seen und im Meerwasser absorbieren in der Regel UV-Licht, so dass die "Mini-Spektrometer der Mikro-Serie" eine hohe UV-Sensitivität aufweisen müssen, um diese Stoffe noch erkennen zu können. Durch die verbesserte Struktur des Zeilensensors ist es Hamamatsu gelungen, die UV-Beständigkeit des Sensors zu erhöhen.</w:t>
      </w:r>
    </w:p>
    <w:p w14:paraId="73DB866D" w14:textId="77777777" w:rsidR="00D267B8" w:rsidRPr="009F12FB" w:rsidRDefault="00D267B8" w:rsidP="00D267B8">
      <w:pPr>
        <w:pStyle w:val="2"/>
        <w:spacing w:after="60"/>
        <w:ind w:leftChars="0" w:left="284"/>
        <w:rPr>
          <w:rFonts w:ascii="Arial" w:hAnsi="Arial" w:cs="Arial"/>
          <w:lang w:val="de-DE"/>
        </w:rPr>
      </w:pPr>
    </w:p>
    <w:p w14:paraId="47C0F8C9" w14:textId="77777777" w:rsidR="00D267B8" w:rsidRPr="009F12FB" w:rsidRDefault="00D267B8" w:rsidP="00D267B8">
      <w:pPr>
        <w:pStyle w:val="Heading2"/>
        <w:numPr>
          <w:ilvl w:val="0"/>
          <w:numId w:val="8"/>
        </w:numPr>
        <w:tabs>
          <w:tab w:val="num" w:pos="360"/>
        </w:tabs>
        <w:spacing w:before="0" w:beforeAutospacing="0"/>
        <w:ind w:left="284" w:hanging="284"/>
        <w:rPr>
          <w:rFonts w:ascii="Arial" w:hAnsi="Arial" w:cs="Arial"/>
          <w:lang w:val="de-DE"/>
        </w:rPr>
      </w:pPr>
      <w:r w:rsidRPr="009F12FB">
        <w:rPr>
          <w:rFonts w:ascii="Arial" w:hAnsi="Arial" w:cs="Arial"/>
          <w:lang w:val="de-DE"/>
        </w:rPr>
        <w:t>UV-Licht kompatibles Beugungsgitter</w:t>
      </w:r>
    </w:p>
    <w:p w14:paraId="51151428" w14:textId="77777777" w:rsidR="00D267B8" w:rsidRPr="009F12FB" w:rsidRDefault="00D267B8" w:rsidP="00D267B8">
      <w:pPr>
        <w:pStyle w:val="Heading2"/>
        <w:spacing w:before="0" w:beforeAutospacing="0"/>
        <w:ind w:left="284"/>
        <w:rPr>
          <w:rFonts w:ascii="Arial" w:hAnsi="Arial" w:cs="Arial"/>
          <w:sz w:val="18"/>
          <w:szCs w:val="18"/>
          <w:lang w:val="de-DE"/>
        </w:rPr>
      </w:pPr>
      <w:r w:rsidRPr="009F12FB">
        <w:rPr>
          <w:rFonts w:ascii="Arial" w:hAnsi="Arial" w:cs="Arial"/>
          <w:b w:val="0"/>
          <w:bCs w:val="0"/>
          <w:kern w:val="2"/>
          <w:sz w:val="20"/>
          <w:szCs w:val="20"/>
          <w:lang w:val="de-DE"/>
        </w:rPr>
        <w:t>Die</w:t>
      </w:r>
      <w:r w:rsidRPr="009F12FB">
        <w:rPr>
          <w:rFonts w:ascii="Arial" w:hAnsi="Arial" w:cs="Arial"/>
          <w:b w:val="0"/>
          <w:bCs w:val="0"/>
          <w:kern w:val="2"/>
          <w:sz w:val="21"/>
          <w:szCs w:val="21"/>
          <w:lang w:val="de-DE"/>
        </w:rPr>
        <w:t xml:space="preserve"> Form des Beugungsgitters wurde überarbeitet und optimiert, um UV-Licht effizient in Wellenlängenbestandteile aufzulösen. Die spektrale Auflösung wurde auch durch eine Verkleinerung des Rillenabstands auf etwa 500 nm verbessert, was der Hälfte des herkömmlichen Rillenabstands entspricht.</w:t>
      </w:r>
    </w:p>
    <w:p w14:paraId="30B313E8" w14:textId="77777777" w:rsidR="00D267B8" w:rsidRPr="009F12FB" w:rsidRDefault="00D267B8" w:rsidP="00D267B8">
      <w:pPr>
        <w:pStyle w:val="Heading2"/>
        <w:rPr>
          <w:rFonts w:ascii="Arial" w:hAnsi="Arial" w:cs="Arial"/>
          <w:lang w:val="de-DE"/>
        </w:rPr>
      </w:pPr>
      <w:r w:rsidRPr="009F12FB">
        <w:rPr>
          <w:rFonts w:ascii="Arial" w:hAnsi="Arial" w:cs="Arial"/>
          <w:lang w:val="de-DE"/>
        </w:rPr>
        <w:t>3. Streulichtfilter auf dem Zeilensensor</w:t>
      </w:r>
    </w:p>
    <w:p w14:paraId="610F68CC" w14:textId="77777777" w:rsidR="00D267B8" w:rsidRPr="009F12FB" w:rsidRDefault="00D267B8" w:rsidP="00D267B8">
      <w:pPr>
        <w:ind w:left="284"/>
        <w:rPr>
          <w:rFonts w:ascii="Arial" w:hAnsi="Arial" w:cs="Arial"/>
          <w:lang w:val="de-DE"/>
        </w:rPr>
      </w:pPr>
      <w:r w:rsidRPr="009F12FB">
        <w:rPr>
          <w:rFonts w:ascii="Arial" w:hAnsi="Arial" w:cs="Arial"/>
          <w:szCs w:val="21"/>
          <w:lang w:val="de-DE"/>
        </w:rPr>
        <w:t>Streulicht kann entstehen, wenn das UV-Licht in die verschiedenen Wellenlängen aufgelöst wird. Um Streulicht vom Zeilensensor fernzuhalten, hat Hamamatsu mit der eigenen innovativen Technologie zur Herstellung von Opto-Halbleitern einen dünnen Siliziumnitridfilm auf dem Zeilensensor aufgebracht.</w:t>
      </w:r>
    </w:p>
    <w:p w14:paraId="372FB34F" w14:textId="77777777" w:rsidR="007766ED" w:rsidRPr="00D267B8" w:rsidRDefault="007766ED" w:rsidP="0084779B">
      <w:pPr>
        <w:spacing w:after="0" w:line="240" w:lineRule="auto"/>
        <w:rPr>
          <w:rFonts w:ascii="Helvetica" w:hAnsi="Helvetica" w:cs="Helv"/>
          <w:color w:val="000000"/>
          <w:sz w:val="16"/>
          <w:szCs w:val="16"/>
          <w:lang w:val="de-DE"/>
        </w:rPr>
      </w:pPr>
    </w:p>
    <w:p w14:paraId="1DA7A8BB" w14:textId="021A901D" w:rsidR="00F11158" w:rsidRPr="00D267B8" w:rsidRDefault="00F11158" w:rsidP="00CA660A">
      <w:pPr>
        <w:rPr>
          <w:rFonts w:ascii="Arial" w:hAnsi="Arial" w:cs="Arial"/>
          <w:b/>
          <w:color w:val="C00000"/>
          <w:sz w:val="28"/>
          <w:szCs w:val="28"/>
          <w:lang w:val="de-DE"/>
        </w:rPr>
      </w:pPr>
      <w:r w:rsidRPr="00D267B8">
        <w:rPr>
          <w:rFonts w:ascii="Arial" w:hAnsi="Arial" w:cs="Arial"/>
          <w:b/>
          <w:color w:val="C00000"/>
          <w:sz w:val="28"/>
          <w:szCs w:val="28"/>
          <w:lang w:val="de-DE"/>
        </w:rPr>
        <w:t>____________________</w:t>
      </w:r>
    </w:p>
    <w:p w14:paraId="35E0E040" w14:textId="77777777" w:rsidR="00D066D2" w:rsidRPr="00D066D2" w:rsidRDefault="00D066D2" w:rsidP="00D066D2">
      <w:pPr>
        <w:rPr>
          <w:rStyle w:val="Hyperlink"/>
          <w:rFonts w:ascii="Helvetica" w:hAnsi="Helvetica" w:cs="Arial"/>
          <w:b/>
          <w:color w:val="auto"/>
          <w:sz w:val="20"/>
          <w:szCs w:val="20"/>
          <w:u w:val="none"/>
          <w:lang w:val="de-DE"/>
        </w:rPr>
      </w:pPr>
      <w:r w:rsidRPr="00D066D2">
        <w:rPr>
          <w:rFonts w:ascii="Helvetica" w:hAnsi="Helvetica" w:cs="Arial"/>
          <w:b/>
          <w:sz w:val="20"/>
          <w:szCs w:val="20"/>
          <w:lang w:val="de-DE"/>
        </w:rPr>
        <w:t>Über Hamamatsu Photonics</w:t>
      </w:r>
    </w:p>
    <w:p w14:paraId="0F07B85E" w14:textId="77777777" w:rsidR="00D066D2" w:rsidRDefault="00D066D2" w:rsidP="00D066D2">
      <w:pPr>
        <w:rPr>
          <w:rFonts w:ascii="Arial" w:hAnsi="Arial" w:cs="Arial"/>
          <w:sz w:val="21"/>
          <w:szCs w:val="21"/>
          <w:lang w:val="de-DE"/>
        </w:rPr>
      </w:pPr>
      <w:r w:rsidRPr="00423B29">
        <w:rPr>
          <w:rFonts w:ascii="Arial" w:hAnsi="Arial" w:cs="Arial"/>
          <w:sz w:val="21"/>
          <w:szCs w:val="21"/>
          <w:lang w:val="de-DE"/>
        </w:rPr>
        <w:t>Hamamatsu Photonics zählt weltweit zu den Innovationsführern in der Photonik. Hamamatsu Photonics entwickelt und produziert Komponenten auf der gesamten Bandbreite lichtbasierter Technologien und ist führender Hightech-Zulieferer für verschiedenste Industrien wie: chemische Analytik, Medizin-, Automobil-, Sicherheits- oder Röntgentechnik sowie Sensorik. Im Bereich Systeme stellt Hamamatsu Photonics eine breite Palette von Bildverarbeitungssystemen her, die in Life Sciences, digitale</w:t>
      </w:r>
      <w:r>
        <w:rPr>
          <w:rFonts w:ascii="Arial" w:hAnsi="Arial" w:cs="Arial"/>
          <w:sz w:val="21"/>
          <w:szCs w:val="21"/>
          <w:lang w:val="de-DE"/>
        </w:rPr>
        <w:t>r</w:t>
      </w:r>
      <w:r w:rsidRPr="00423B29">
        <w:rPr>
          <w:rFonts w:ascii="Arial" w:hAnsi="Arial" w:cs="Arial"/>
          <w:sz w:val="21"/>
          <w:szCs w:val="21"/>
          <w:lang w:val="de-DE"/>
        </w:rPr>
        <w:t xml:space="preserve"> Pathologie, Halbleiterfertigung, Prozesskontrolle </w:t>
      </w:r>
      <w:r>
        <w:rPr>
          <w:rFonts w:ascii="Arial" w:hAnsi="Arial" w:cs="Arial"/>
          <w:sz w:val="21"/>
          <w:szCs w:val="21"/>
          <w:lang w:val="de-DE"/>
        </w:rPr>
        <w:t>sowie</w:t>
      </w:r>
      <w:r w:rsidRPr="00423B29">
        <w:rPr>
          <w:rFonts w:ascii="Arial" w:hAnsi="Arial" w:cs="Arial"/>
          <w:sz w:val="21"/>
          <w:szCs w:val="21"/>
          <w:lang w:val="de-DE"/>
        </w:rPr>
        <w:t xml:space="preserve"> Grundlagenforschung ihre Anwendung finden.</w:t>
      </w:r>
      <w:r>
        <w:rPr>
          <w:rFonts w:ascii="Arial" w:hAnsi="Arial" w:cs="Arial"/>
          <w:sz w:val="21"/>
          <w:szCs w:val="21"/>
          <w:lang w:val="de-DE"/>
        </w:rPr>
        <w:t xml:space="preserve"> </w:t>
      </w:r>
      <w:hyperlink r:id="rId10" w:history="1">
        <w:r w:rsidRPr="001A5018">
          <w:rPr>
            <w:rStyle w:val="Hyperlink"/>
            <w:rFonts w:ascii="Helvetica" w:hAnsi="Helvetica" w:cs="Arial"/>
            <w:color w:val="C00000"/>
            <w:sz w:val="20"/>
            <w:szCs w:val="20"/>
            <w:lang w:val="de-DE"/>
          </w:rPr>
          <w:t>www.hamamatsu.com</w:t>
        </w:r>
      </w:hyperlink>
    </w:p>
    <w:p w14:paraId="5FAEB5D7" w14:textId="76555287" w:rsidR="00F11158" w:rsidRPr="00C31616" w:rsidRDefault="00F11158" w:rsidP="00F11158">
      <w:pPr>
        <w:rPr>
          <w:rFonts w:ascii="Arial" w:hAnsi="Arial" w:cs="Arial"/>
          <w:color w:val="C00000"/>
          <w:sz w:val="16"/>
          <w:szCs w:val="16"/>
          <w:lang w:val="en-US"/>
        </w:rPr>
      </w:pPr>
      <w:r w:rsidRPr="00C31616">
        <w:rPr>
          <w:rFonts w:ascii="Arial" w:hAnsi="Arial" w:cs="Arial"/>
          <w:b/>
          <w:color w:val="C00000"/>
          <w:sz w:val="16"/>
          <w:szCs w:val="16"/>
          <w:lang w:val="en-US"/>
        </w:rPr>
        <w:t>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73364A" w14:paraId="7A95E141" w14:textId="77777777" w:rsidTr="0073364A">
        <w:tc>
          <w:tcPr>
            <w:tcW w:w="7933" w:type="dxa"/>
          </w:tcPr>
          <w:p w14:paraId="4C82F0D7" w14:textId="0F598DFC" w:rsidR="0073364A" w:rsidRPr="009F12FB" w:rsidRDefault="00EF3219" w:rsidP="00FF044A">
            <w:pPr>
              <w:rPr>
                <w:rFonts w:ascii="Arial" w:hAnsi="Arial" w:cs="Arial"/>
                <w:sz w:val="18"/>
                <w:szCs w:val="18"/>
                <w:lang w:val="de-DE"/>
              </w:rPr>
            </w:pPr>
            <w:r w:rsidRPr="009F12FB">
              <w:rPr>
                <w:rFonts w:ascii="Arial" w:hAnsi="Arial" w:cs="Arial"/>
                <w:b/>
                <w:sz w:val="18"/>
                <w:szCs w:val="18"/>
                <w:lang w:val="de-DE"/>
              </w:rPr>
              <w:t>Keywords</w:t>
            </w:r>
            <w:r w:rsidR="0073364A" w:rsidRPr="009F12FB">
              <w:rPr>
                <w:rFonts w:ascii="Arial" w:hAnsi="Arial" w:cs="Arial"/>
                <w:sz w:val="18"/>
                <w:szCs w:val="18"/>
                <w:lang w:val="de-DE"/>
              </w:rPr>
              <w:t>:</w:t>
            </w:r>
            <w:r w:rsidR="00E657B3" w:rsidRPr="009F12FB">
              <w:rPr>
                <w:rFonts w:ascii="Arial" w:hAnsi="Arial" w:cs="Arial"/>
                <w:sz w:val="18"/>
                <w:szCs w:val="18"/>
                <w:lang w:val="de-DE"/>
              </w:rPr>
              <w:t xml:space="preserve"> </w:t>
            </w:r>
            <w:r w:rsidR="009F12FB" w:rsidRPr="009F12FB">
              <w:rPr>
                <w:rFonts w:ascii="Arial" w:hAnsi="Arial" w:cs="Arial"/>
                <w:sz w:val="18"/>
                <w:szCs w:val="18"/>
                <w:lang w:val="de-DE"/>
              </w:rPr>
              <w:t xml:space="preserve">Mini-Spektrometer, </w:t>
            </w:r>
            <w:r w:rsidR="009F12FB" w:rsidRPr="009F12FB">
              <w:rPr>
                <w:rFonts w:ascii="Arial" w:hAnsi="Arial" w:cs="Arial"/>
                <w:noProof/>
                <w:sz w:val="18"/>
                <w:szCs w:val="18"/>
                <w:lang w:val="de-DE"/>
              </w:rPr>
              <w:t xml:space="preserve">UV-Licht, </w:t>
            </w:r>
            <w:r w:rsidR="009F12FB" w:rsidRPr="009F12FB">
              <w:rPr>
                <w:rFonts w:ascii="Arial" w:hAnsi="Arial" w:cs="Arial"/>
                <w:sz w:val="18"/>
                <w:szCs w:val="18"/>
                <w:lang w:val="de-DE"/>
              </w:rPr>
              <w:t>Wasserqualität, Umweltmessgeräte</w:t>
            </w:r>
          </w:p>
        </w:tc>
        <w:tc>
          <w:tcPr>
            <w:tcW w:w="1129" w:type="dxa"/>
          </w:tcPr>
          <w:p w14:paraId="565E4BFC" w14:textId="15828916" w:rsidR="0073364A" w:rsidRDefault="00C83190" w:rsidP="0073364A">
            <w:pPr>
              <w:rPr>
                <w:rFonts w:ascii="Arial" w:hAnsi="Arial" w:cs="Arial"/>
                <w:b/>
                <w:sz w:val="18"/>
                <w:szCs w:val="18"/>
                <w:lang w:val="en-US"/>
              </w:rPr>
            </w:pPr>
            <w:hyperlink r:id="rId11" w:history="1">
              <w:r w:rsidR="0073364A" w:rsidRPr="00B536FD">
                <w:rPr>
                  <w:rStyle w:val="Hyperlink"/>
                  <w:rFonts w:ascii="Arial" w:hAnsi="Arial" w:cs="Arial"/>
                  <w:color w:val="C00000"/>
                  <w:sz w:val="18"/>
                  <w:szCs w:val="18"/>
                  <w:lang w:val="en-US"/>
                </w:rPr>
                <w:t>Contact us</w:t>
              </w:r>
            </w:hyperlink>
          </w:p>
        </w:tc>
      </w:tr>
      <w:tr w:rsidR="0073364A" w14:paraId="6F441E95" w14:textId="77777777" w:rsidTr="0073364A">
        <w:tc>
          <w:tcPr>
            <w:tcW w:w="7933" w:type="dxa"/>
          </w:tcPr>
          <w:p w14:paraId="62EF6B3B" w14:textId="35181415" w:rsidR="0073364A" w:rsidRDefault="0073364A" w:rsidP="00EF3219">
            <w:pPr>
              <w:rPr>
                <w:rFonts w:ascii="Arial" w:hAnsi="Arial" w:cs="Arial"/>
                <w:b/>
                <w:sz w:val="18"/>
                <w:szCs w:val="18"/>
                <w:lang w:val="en-US"/>
              </w:rPr>
            </w:pPr>
            <w:r w:rsidRPr="0073364A">
              <w:rPr>
                <w:rFonts w:ascii="Arial" w:hAnsi="Arial" w:cs="Arial"/>
                <w:b/>
                <w:sz w:val="18"/>
                <w:szCs w:val="18"/>
                <w:lang w:val="en-US"/>
              </w:rPr>
              <w:t xml:space="preserve">Market: </w:t>
            </w:r>
            <w:r w:rsidR="007766ED" w:rsidRPr="007766ED">
              <w:rPr>
                <w:rFonts w:ascii="Arial" w:hAnsi="Arial" w:cs="Arial"/>
                <w:bCs/>
                <w:sz w:val="18"/>
                <w:szCs w:val="18"/>
                <w:lang w:val="en-US"/>
              </w:rPr>
              <w:t>photonics</w:t>
            </w:r>
            <w:r w:rsidR="00EE0FDD">
              <w:rPr>
                <w:rFonts w:ascii="Arial" w:hAnsi="Arial" w:cs="Arial"/>
                <w:bCs/>
                <w:sz w:val="18"/>
                <w:szCs w:val="18"/>
                <w:lang w:val="en-US"/>
              </w:rPr>
              <w:t xml:space="preserve">, </w:t>
            </w:r>
            <w:r w:rsidR="00EE0FDD">
              <w:rPr>
                <w:rFonts w:ascii="Arial" w:hAnsi="Arial" w:cs="Arial"/>
                <w:sz w:val="18"/>
                <w:szCs w:val="18"/>
                <w:lang w:val="en-US"/>
              </w:rPr>
              <w:t xml:space="preserve">Industrial, analytical, spectroscopy </w:t>
            </w:r>
            <w:r w:rsidR="00EE0FDD" w:rsidRPr="0073364A">
              <w:rPr>
                <w:rFonts w:ascii="Arial" w:hAnsi="Arial" w:cs="Arial"/>
                <w:b/>
                <w:sz w:val="18"/>
                <w:szCs w:val="18"/>
                <w:lang w:val="en-US"/>
              </w:rPr>
              <w:t xml:space="preserve"> </w:t>
            </w:r>
          </w:p>
        </w:tc>
        <w:tc>
          <w:tcPr>
            <w:tcW w:w="1129" w:type="dxa"/>
          </w:tcPr>
          <w:p w14:paraId="15F19093" w14:textId="77777777" w:rsidR="0073364A" w:rsidRDefault="0073364A" w:rsidP="0073364A">
            <w:pPr>
              <w:rPr>
                <w:rFonts w:ascii="Arial" w:hAnsi="Arial" w:cs="Arial"/>
                <w:b/>
                <w:sz w:val="18"/>
                <w:szCs w:val="18"/>
                <w:lang w:val="en-US"/>
              </w:rPr>
            </w:pPr>
          </w:p>
        </w:tc>
      </w:tr>
    </w:tbl>
    <w:p w14:paraId="79656353" w14:textId="5C51E5CD" w:rsidR="003C314F" w:rsidRDefault="00F11158" w:rsidP="001E5A93">
      <w:pPr>
        <w:rPr>
          <w:rFonts w:ascii="Arial" w:hAnsi="Arial" w:cs="Arial"/>
          <w:b/>
          <w:color w:val="C00000"/>
          <w:sz w:val="16"/>
          <w:szCs w:val="16"/>
          <w:lang w:val="en-US"/>
        </w:rPr>
      </w:pPr>
      <w:r w:rsidRPr="00297634">
        <w:rPr>
          <w:rFonts w:ascii="Arial" w:hAnsi="Arial" w:cs="Arial"/>
          <w:b/>
          <w:color w:val="C00000"/>
          <w:sz w:val="16"/>
          <w:szCs w:val="16"/>
          <w:lang w:val="en-US"/>
        </w:rPr>
        <w:t>___________________________________________________________________________________</w:t>
      </w:r>
      <w:r>
        <w:rPr>
          <w:rFonts w:ascii="Arial" w:hAnsi="Arial" w:cs="Arial"/>
          <w:b/>
          <w:color w:val="C00000"/>
          <w:sz w:val="16"/>
          <w:szCs w:val="16"/>
          <w:lang w:val="en-US"/>
        </w:rPr>
        <w:t>__________________</w:t>
      </w:r>
    </w:p>
    <w:p w14:paraId="63BA4C64" w14:textId="77777777" w:rsidR="00EE0FDD" w:rsidRPr="00EE0FDD" w:rsidRDefault="00EE0FDD" w:rsidP="00EE0FDD">
      <w:pPr>
        <w:spacing w:after="0" w:line="280" w:lineRule="atLeast"/>
        <w:rPr>
          <w:rFonts w:ascii="Arial" w:eastAsia="Times New Roman" w:hAnsi="Arial" w:cs="Arial"/>
          <w:b/>
          <w:i/>
          <w:sz w:val="18"/>
          <w:szCs w:val="18"/>
          <w:u w:val="single"/>
          <w:lang w:val="en-US" w:eastAsia="de-DE"/>
        </w:rPr>
      </w:pPr>
      <w:r w:rsidRPr="00EE0FDD">
        <w:rPr>
          <w:rFonts w:ascii="Arial" w:eastAsia="Times New Roman" w:hAnsi="Arial" w:cs="Arial"/>
          <w:b/>
          <w:i/>
          <w:sz w:val="18"/>
          <w:szCs w:val="18"/>
          <w:u w:val="single"/>
          <w:lang w:val="en-US" w:eastAsia="de-DE"/>
        </w:rPr>
        <w:t>More information from:</w:t>
      </w:r>
    </w:p>
    <w:p w14:paraId="7D117EAD" w14:textId="77777777" w:rsidR="00EE0FDD" w:rsidRPr="00EE0FDD" w:rsidRDefault="00EE0FDD" w:rsidP="00EE0FDD">
      <w:pPr>
        <w:spacing w:after="0" w:line="280" w:lineRule="atLeast"/>
        <w:rPr>
          <w:rFonts w:ascii="Arial" w:eastAsia="Times New Roman" w:hAnsi="Arial" w:cs="Arial"/>
          <w:sz w:val="18"/>
          <w:szCs w:val="18"/>
          <w:lang w:val="en-US" w:eastAsia="de-DE"/>
        </w:rPr>
      </w:pPr>
      <w:r w:rsidRPr="00EE0FDD">
        <w:rPr>
          <w:rFonts w:ascii="Arial" w:eastAsia="Times New Roman" w:hAnsi="Arial" w:cs="Arial"/>
          <w:sz w:val="18"/>
          <w:szCs w:val="18"/>
          <w:lang w:val="en-US" w:eastAsia="de-DE"/>
        </w:rPr>
        <w:t>HAMAMATSU PHOTONICS Deutschland GmbH</w:t>
      </w:r>
    </w:p>
    <w:p w14:paraId="2335B7B3" w14:textId="77777777" w:rsidR="00EE0FDD" w:rsidRPr="00A00D57" w:rsidRDefault="00EE0FDD" w:rsidP="00EE0FDD">
      <w:pPr>
        <w:spacing w:after="0" w:line="280" w:lineRule="atLeast"/>
        <w:rPr>
          <w:rFonts w:ascii="Arial" w:eastAsia="Times New Roman" w:hAnsi="Arial" w:cs="Arial"/>
          <w:sz w:val="18"/>
          <w:szCs w:val="18"/>
          <w:lang w:val="en-US" w:eastAsia="de-DE"/>
        </w:rPr>
      </w:pPr>
      <w:r>
        <w:rPr>
          <w:rFonts w:ascii="Arial" w:eastAsia="Times New Roman" w:hAnsi="Arial" w:cs="Arial"/>
          <w:sz w:val="18"/>
          <w:szCs w:val="18"/>
          <w:lang w:eastAsia="de-DE"/>
        </w:rPr>
        <w:t>Petra Genitheim</w:t>
      </w:r>
      <w:r w:rsidRPr="00A00D57">
        <w:rPr>
          <w:rFonts w:ascii="Arial" w:eastAsia="Times New Roman" w:hAnsi="Arial" w:cs="Arial"/>
          <w:sz w:val="18"/>
          <w:szCs w:val="18"/>
          <w:lang w:val="en-US" w:eastAsia="de-DE"/>
        </w:rPr>
        <w:t xml:space="preserve"> (Project Coordinator Marketing)</w:t>
      </w:r>
    </w:p>
    <w:p w14:paraId="5ED50373" w14:textId="77777777" w:rsidR="00EE0FDD" w:rsidRPr="008026CC" w:rsidRDefault="00EE0FDD" w:rsidP="00EE0FDD">
      <w:pPr>
        <w:spacing w:after="0" w:line="280" w:lineRule="atLeast"/>
        <w:rPr>
          <w:rFonts w:ascii="Arial" w:eastAsia="Times New Roman" w:hAnsi="Arial" w:cs="Arial"/>
          <w:sz w:val="18"/>
          <w:szCs w:val="18"/>
          <w:lang w:val="de-DE" w:eastAsia="de-DE"/>
        </w:rPr>
      </w:pPr>
      <w:r>
        <w:rPr>
          <w:rFonts w:ascii="Arial" w:eastAsia="Times New Roman" w:hAnsi="Arial" w:cs="Arial"/>
          <w:sz w:val="18"/>
          <w:szCs w:val="18"/>
          <w:lang w:eastAsia="de-DE"/>
        </w:rPr>
        <w:t xml:space="preserve">Tel. </w:t>
      </w:r>
      <w:r>
        <w:rPr>
          <w:rFonts w:ascii="Arial" w:eastAsia="Times New Roman" w:hAnsi="Arial" w:cs="Arial"/>
          <w:sz w:val="18"/>
          <w:szCs w:val="18"/>
          <w:lang w:eastAsia="de-DE"/>
        </w:rPr>
        <w:tab/>
        <w:t>+49 8152 375-171</w:t>
      </w:r>
    </w:p>
    <w:p w14:paraId="2CF2402D" w14:textId="77777777" w:rsidR="00EE0FDD" w:rsidRPr="00A2769D" w:rsidRDefault="00EE0FDD" w:rsidP="00EE0FDD">
      <w:pPr>
        <w:spacing w:after="0" w:line="280" w:lineRule="atLeast"/>
        <w:rPr>
          <w:lang w:val="en-US"/>
        </w:rPr>
      </w:pPr>
      <w:r w:rsidRPr="008026CC">
        <w:rPr>
          <w:rFonts w:ascii="Arial" w:eastAsia="Times New Roman" w:hAnsi="Arial" w:cs="Arial"/>
          <w:sz w:val="18"/>
          <w:szCs w:val="18"/>
          <w:lang w:val="de-DE" w:eastAsia="de-DE"/>
        </w:rPr>
        <w:t>Email:</w:t>
      </w:r>
      <w:r w:rsidRPr="008026CC">
        <w:rPr>
          <w:rFonts w:ascii="Arial" w:eastAsia="Times New Roman" w:hAnsi="Arial" w:cs="Arial"/>
          <w:sz w:val="18"/>
          <w:szCs w:val="18"/>
          <w:lang w:val="de-DE" w:eastAsia="de-DE"/>
        </w:rPr>
        <w:tab/>
      </w:r>
      <w:hyperlink r:id="rId12" w:history="1">
        <w:r w:rsidRPr="00034C68">
          <w:rPr>
            <w:rStyle w:val="Hyperlink"/>
            <w:rFonts w:ascii="Arial" w:eastAsia="Times New Roman" w:hAnsi="Arial" w:cs="Arial"/>
            <w:sz w:val="18"/>
            <w:szCs w:val="18"/>
            <w:lang w:eastAsia="de-DE"/>
          </w:rPr>
          <w:t>pgenitheim@hamamatsu.de</w:t>
        </w:r>
      </w:hyperlink>
    </w:p>
    <w:p w14:paraId="57DA9BE3" w14:textId="77777777" w:rsidR="00EE0FDD" w:rsidRPr="007A1BB8" w:rsidRDefault="00EE0FDD" w:rsidP="001E5A93">
      <w:pPr>
        <w:rPr>
          <w:rFonts w:ascii="Arial" w:hAnsi="Arial" w:cs="Arial"/>
          <w:color w:val="C00000"/>
          <w:sz w:val="16"/>
          <w:szCs w:val="16"/>
          <w:lang w:val="en-US"/>
        </w:rPr>
      </w:pPr>
    </w:p>
    <w:p w14:paraId="41A04FE7" w14:textId="4B855CED" w:rsidR="00613F50" w:rsidRPr="00A2769D" w:rsidRDefault="00613F50" w:rsidP="000044EE">
      <w:pPr>
        <w:rPr>
          <w:lang w:val="en-US"/>
        </w:rPr>
      </w:pPr>
    </w:p>
    <w:sectPr w:rsidR="00613F50" w:rsidRPr="00A2769D" w:rsidSect="00A2769D">
      <w:headerReference w:type="default" r:id="rId13"/>
      <w:footerReference w:type="defaul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1C57" w14:textId="77777777" w:rsidR="007E20CA" w:rsidRDefault="007E20CA" w:rsidP="0081497B">
      <w:pPr>
        <w:spacing w:after="0" w:line="240" w:lineRule="auto"/>
      </w:pPr>
      <w:r>
        <w:separator/>
      </w:r>
    </w:p>
  </w:endnote>
  <w:endnote w:type="continuationSeparator" w:id="0">
    <w:p w14:paraId="520C9720" w14:textId="77777777" w:rsidR="007E20CA" w:rsidRDefault="007E20CA" w:rsidP="0081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2" w:type="pct"/>
      <w:tblLayout w:type="fixed"/>
      <w:tblCellMar>
        <w:top w:w="144" w:type="dxa"/>
        <w:left w:w="115" w:type="dxa"/>
        <w:bottom w:w="144" w:type="dxa"/>
        <w:right w:w="115" w:type="dxa"/>
      </w:tblCellMar>
      <w:tblLook w:val="04A0" w:firstRow="1" w:lastRow="0" w:firstColumn="1" w:lastColumn="0" w:noHBand="0" w:noVBand="1"/>
    </w:tblPr>
    <w:tblGrid>
      <w:gridCol w:w="9039"/>
    </w:tblGrid>
    <w:tr w:rsidR="00297634" w:rsidRPr="0073364A" w14:paraId="51AB3558" w14:textId="77777777" w:rsidTr="00297634">
      <w:tc>
        <w:tcPr>
          <w:tcW w:w="9039" w:type="dxa"/>
          <w:shd w:val="clear" w:color="auto" w:fill="auto"/>
          <w:vAlign w:val="center"/>
        </w:tcPr>
        <w:p w14:paraId="59D6637C" w14:textId="77777777" w:rsidR="00297634" w:rsidRDefault="00297634" w:rsidP="00297634">
          <w:pPr>
            <w:rPr>
              <w:rFonts w:ascii="Arial" w:hAnsi="Arial" w:cs="Arial"/>
              <w:b/>
              <w:color w:val="C00000"/>
              <w:sz w:val="16"/>
              <w:szCs w:val="16"/>
              <w:lang w:val="en-US"/>
            </w:rPr>
          </w:pPr>
          <w:r w:rsidRPr="00297634">
            <w:rPr>
              <w:rFonts w:ascii="Arial" w:hAnsi="Arial" w:cs="Arial"/>
              <w:b/>
              <w:color w:val="C00000"/>
              <w:sz w:val="16"/>
              <w:szCs w:val="16"/>
              <w:lang w:val="en-US"/>
            </w:rPr>
            <w:t>___________________________________________________________________________________</w:t>
          </w:r>
          <w:r>
            <w:rPr>
              <w:rFonts w:ascii="Arial" w:hAnsi="Arial" w:cs="Arial"/>
              <w:b/>
              <w:color w:val="C00000"/>
              <w:sz w:val="16"/>
              <w:szCs w:val="16"/>
              <w:lang w:val="en-US"/>
            </w:rPr>
            <w:t>_______________</w:t>
          </w:r>
        </w:p>
        <w:p w14:paraId="10B382BD" w14:textId="50AA825A" w:rsidR="00297634" w:rsidRPr="000C7E8E" w:rsidRDefault="00C83190" w:rsidP="000C7E8E">
          <w:pPr>
            <w:pStyle w:val="Footer"/>
            <w:jc w:val="right"/>
            <w:rPr>
              <w:rFonts w:ascii="Arial" w:hAnsi="Arial" w:cs="Arial"/>
              <w:caps/>
              <w:color w:val="808080" w:themeColor="background1" w:themeShade="80"/>
              <w:sz w:val="18"/>
              <w:szCs w:val="18"/>
              <w:lang w:val="en-US"/>
            </w:rPr>
          </w:pPr>
          <w:hyperlink r:id="rId1" w:history="1">
            <w:r w:rsidR="00F11158" w:rsidRPr="000C7E8E">
              <w:rPr>
                <w:rStyle w:val="Hyperlink"/>
                <w:rFonts w:ascii="Arial" w:hAnsi="Arial" w:cs="Arial"/>
                <w:color w:val="BFBFBF" w:themeColor="background1" w:themeShade="BF"/>
                <w:sz w:val="18"/>
                <w:szCs w:val="18"/>
                <w:u w:val="none"/>
                <w:lang w:val="en-US"/>
              </w:rPr>
              <w:t>marcom@hamamatsu.eu</w:t>
            </w:r>
          </w:hyperlink>
          <w:r w:rsidR="00F11158" w:rsidRPr="000C7E8E">
            <w:rPr>
              <w:rFonts w:ascii="Arial" w:hAnsi="Arial" w:cs="Arial"/>
              <w:color w:val="BFBFBF" w:themeColor="background1" w:themeShade="BF"/>
              <w:sz w:val="18"/>
              <w:szCs w:val="18"/>
              <w:lang w:val="en-US"/>
            </w:rPr>
            <w:t xml:space="preserve">                                                                                                                                     </w:t>
          </w:r>
          <w:r w:rsidR="00F11158" w:rsidRPr="000C7E8E">
            <w:rPr>
              <w:rFonts w:ascii="Arial" w:hAnsi="Arial" w:cs="Arial"/>
              <w:caps/>
              <w:color w:val="BFBFBF" w:themeColor="background1" w:themeShade="BF"/>
              <w:sz w:val="18"/>
              <w:szCs w:val="18"/>
              <w:lang w:val="en-US"/>
            </w:rPr>
            <w:t xml:space="preserve"> </w:t>
          </w:r>
          <w:r w:rsidR="0073364A" w:rsidRPr="000C7E8E">
            <w:rPr>
              <w:rFonts w:ascii="Arial" w:hAnsi="Arial" w:cs="Arial"/>
              <w:caps/>
              <w:color w:val="BFBFBF" w:themeColor="background1" w:themeShade="BF"/>
              <w:sz w:val="18"/>
              <w:szCs w:val="18"/>
              <w:lang w:val="en-US"/>
            </w:rPr>
            <w:t>P</w:t>
          </w:r>
          <w:r w:rsidR="000C7E8E" w:rsidRPr="000C7E8E">
            <w:rPr>
              <w:rFonts w:ascii="Arial" w:hAnsi="Arial" w:cs="Arial"/>
              <w:color w:val="BFBFBF" w:themeColor="background1" w:themeShade="BF"/>
              <w:sz w:val="18"/>
              <w:szCs w:val="18"/>
            </w:rPr>
            <w:t>age</w:t>
          </w:r>
          <w:r w:rsidR="0073364A" w:rsidRPr="000C7E8E">
            <w:rPr>
              <w:rFonts w:ascii="Arial" w:hAnsi="Arial" w:cs="Arial"/>
              <w:caps/>
              <w:color w:val="BFBFBF" w:themeColor="background1" w:themeShade="BF"/>
              <w:sz w:val="18"/>
              <w:szCs w:val="18"/>
              <w:lang w:val="en-US"/>
            </w:rPr>
            <w:t xml:space="preserve"> </w:t>
          </w:r>
          <w:r w:rsidR="0073364A" w:rsidRPr="000C7E8E">
            <w:rPr>
              <w:rFonts w:ascii="Arial" w:hAnsi="Arial" w:cs="Arial"/>
              <w:bCs/>
              <w:caps/>
              <w:color w:val="BFBFBF" w:themeColor="background1" w:themeShade="BF"/>
              <w:sz w:val="18"/>
              <w:szCs w:val="18"/>
            </w:rPr>
            <w:fldChar w:fldCharType="begin"/>
          </w:r>
          <w:r w:rsidR="0073364A" w:rsidRPr="000C7E8E">
            <w:rPr>
              <w:rFonts w:ascii="Arial" w:hAnsi="Arial" w:cs="Arial"/>
              <w:bCs/>
              <w:caps/>
              <w:color w:val="BFBFBF" w:themeColor="background1" w:themeShade="BF"/>
              <w:sz w:val="18"/>
              <w:szCs w:val="18"/>
              <w:lang w:val="en-US"/>
            </w:rPr>
            <w:instrText xml:space="preserve"> PAGE  \* Arabic  \* MERGEFORMAT </w:instrText>
          </w:r>
          <w:r w:rsidR="0073364A" w:rsidRPr="000C7E8E">
            <w:rPr>
              <w:rFonts w:ascii="Arial" w:hAnsi="Arial" w:cs="Arial"/>
              <w:bCs/>
              <w:caps/>
              <w:color w:val="BFBFBF" w:themeColor="background1" w:themeShade="BF"/>
              <w:sz w:val="18"/>
              <w:szCs w:val="18"/>
            </w:rPr>
            <w:fldChar w:fldCharType="separate"/>
          </w:r>
          <w:r w:rsidR="007555F8">
            <w:rPr>
              <w:rFonts w:ascii="Arial" w:hAnsi="Arial" w:cs="Arial"/>
              <w:bCs/>
              <w:caps/>
              <w:noProof/>
              <w:color w:val="BFBFBF" w:themeColor="background1" w:themeShade="BF"/>
              <w:sz w:val="18"/>
              <w:szCs w:val="18"/>
              <w:lang w:val="en-US"/>
            </w:rPr>
            <w:t>1</w:t>
          </w:r>
          <w:r w:rsidR="0073364A" w:rsidRPr="000C7E8E">
            <w:rPr>
              <w:rFonts w:ascii="Arial" w:hAnsi="Arial" w:cs="Arial"/>
              <w:bCs/>
              <w:caps/>
              <w:color w:val="BFBFBF" w:themeColor="background1" w:themeShade="BF"/>
              <w:sz w:val="18"/>
              <w:szCs w:val="18"/>
            </w:rPr>
            <w:fldChar w:fldCharType="end"/>
          </w:r>
          <w:r w:rsidR="000C7E8E" w:rsidRPr="000C7E8E">
            <w:rPr>
              <w:rFonts w:ascii="Arial" w:hAnsi="Arial" w:cs="Arial"/>
              <w:caps/>
              <w:color w:val="BFBFBF" w:themeColor="background1" w:themeShade="BF"/>
              <w:sz w:val="18"/>
              <w:szCs w:val="18"/>
              <w:lang w:val="en-US"/>
            </w:rPr>
            <w:t xml:space="preserve"> /</w:t>
          </w:r>
          <w:r w:rsidR="0073364A" w:rsidRPr="000C7E8E">
            <w:rPr>
              <w:rFonts w:ascii="Arial" w:hAnsi="Arial" w:cs="Arial"/>
              <w:caps/>
              <w:color w:val="BFBFBF" w:themeColor="background1" w:themeShade="BF"/>
              <w:sz w:val="18"/>
              <w:szCs w:val="18"/>
              <w:lang w:val="en-US"/>
            </w:rPr>
            <w:t xml:space="preserve"> </w:t>
          </w:r>
          <w:r w:rsidR="0073364A" w:rsidRPr="000C7E8E">
            <w:rPr>
              <w:rFonts w:ascii="Arial" w:hAnsi="Arial" w:cs="Arial"/>
              <w:bCs/>
              <w:caps/>
              <w:color w:val="BFBFBF" w:themeColor="background1" w:themeShade="BF"/>
              <w:sz w:val="18"/>
              <w:szCs w:val="18"/>
            </w:rPr>
            <w:fldChar w:fldCharType="begin"/>
          </w:r>
          <w:r w:rsidR="0073364A" w:rsidRPr="000C7E8E">
            <w:rPr>
              <w:rFonts w:ascii="Arial" w:hAnsi="Arial" w:cs="Arial"/>
              <w:bCs/>
              <w:caps/>
              <w:color w:val="BFBFBF" w:themeColor="background1" w:themeShade="BF"/>
              <w:sz w:val="18"/>
              <w:szCs w:val="18"/>
              <w:lang w:val="en-US"/>
            </w:rPr>
            <w:instrText xml:space="preserve"> NUMPAGES  \* Arabic  \* MERGEFORMAT </w:instrText>
          </w:r>
          <w:r w:rsidR="0073364A" w:rsidRPr="000C7E8E">
            <w:rPr>
              <w:rFonts w:ascii="Arial" w:hAnsi="Arial" w:cs="Arial"/>
              <w:bCs/>
              <w:caps/>
              <w:color w:val="BFBFBF" w:themeColor="background1" w:themeShade="BF"/>
              <w:sz w:val="18"/>
              <w:szCs w:val="18"/>
            </w:rPr>
            <w:fldChar w:fldCharType="separate"/>
          </w:r>
          <w:r w:rsidR="007555F8">
            <w:rPr>
              <w:rFonts w:ascii="Arial" w:hAnsi="Arial" w:cs="Arial"/>
              <w:bCs/>
              <w:caps/>
              <w:noProof/>
              <w:color w:val="BFBFBF" w:themeColor="background1" w:themeShade="BF"/>
              <w:sz w:val="18"/>
              <w:szCs w:val="18"/>
              <w:lang w:val="en-US"/>
            </w:rPr>
            <w:t>1</w:t>
          </w:r>
          <w:r w:rsidR="0073364A" w:rsidRPr="000C7E8E">
            <w:rPr>
              <w:rFonts w:ascii="Arial" w:hAnsi="Arial" w:cs="Arial"/>
              <w:bCs/>
              <w:caps/>
              <w:color w:val="BFBFBF" w:themeColor="background1" w:themeShade="BF"/>
              <w:sz w:val="18"/>
              <w:szCs w:val="18"/>
            </w:rPr>
            <w:fldChar w:fldCharType="end"/>
          </w:r>
        </w:p>
      </w:tc>
    </w:tr>
  </w:tbl>
  <w:p w14:paraId="302A6303" w14:textId="77777777" w:rsidR="006103A5" w:rsidRPr="0073364A" w:rsidRDefault="006103A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E461" w14:textId="77777777" w:rsidR="007E20CA" w:rsidRDefault="007E20CA" w:rsidP="0081497B">
      <w:pPr>
        <w:spacing w:after="0" w:line="240" w:lineRule="auto"/>
      </w:pPr>
      <w:r>
        <w:separator/>
      </w:r>
    </w:p>
  </w:footnote>
  <w:footnote w:type="continuationSeparator" w:id="0">
    <w:p w14:paraId="0C0857D7" w14:textId="77777777" w:rsidR="007E20CA" w:rsidRDefault="007E20CA" w:rsidP="0081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EBB3" w14:textId="269892AF" w:rsidR="0081497B" w:rsidRDefault="003A4692" w:rsidP="009D5964">
    <w:pPr>
      <w:pStyle w:val="Header"/>
      <w:jc w:val="both"/>
    </w:pPr>
    <w:r>
      <w:rPr>
        <w:noProof/>
        <w:lang w:val="de-DE" w:eastAsia="de-DE"/>
      </w:rPr>
      <w:drawing>
        <wp:inline distT="0" distB="0" distL="0" distR="0" wp14:anchorId="46401805" wp14:editId="23E6467E">
          <wp:extent cx="1944841" cy="283153"/>
          <wp:effectExtent l="0" t="0" r="0" b="3175"/>
          <wp:docPr id="7" name="Picture 7" descr="C:\Users\fbraunfr\AppData\Local\Microsoft\Windows\INetCache\Content.Word\Press release mentio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raunfr\AppData\Local\Microsoft\Windows\INetCache\Content.Word\Press release mention-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283" cy="315248"/>
                  </a:xfrm>
                  <a:prstGeom prst="rect">
                    <a:avLst/>
                  </a:prstGeom>
                  <a:noFill/>
                  <a:ln>
                    <a:noFill/>
                  </a:ln>
                </pic:spPr>
              </pic:pic>
            </a:graphicData>
          </a:graphic>
        </wp:inline>
      </w:drawing>
    </w:r>
    <w:r w:rsidR="009D5964">
      <w:t xml:space="preserve">                                                                 </w:t>
    </w:r>
    <w:r w:rsidR="0081497B">
      <w:rPr>
        <w:noProof/>
        <w:lang w:val="de-DE" w:eastAsia="de-DE"/>
      </w:rPr>
      <w:drawing>
        <wp:inline distT="0" distB="0" distL="0" distR="0" wp14:anchorId="79F41182" wp14:editId="23509B18">
          <wp:extent cx="1845640" cy="26921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mamatsu-01.png"/>
                  <pic:cNvPicPr/>
                </pic:nvPicPr>
                <pic:blipFill>
                  <a:blip r:embed="rId2">
                    <a:extLst>
                      <a:ext uri="{28A0092B-C50C-407E-A947-70E740481C1C}">
                        <a14:useLocalDpi xmlns:a14="http://schemas.microsoft.com/office/drawing/2010/main" val="0"/>
                      </a:ext>
                    </a:extLst>
                  </a:blip>
                  <a:stretch>
                    <a:fillRect/>
                  </a:stretch>
                </pic:blipFill>
                <pic:spPr>
                  <a:xfrm>
                    <a:off x="0" y="0"/>
                    <a:ext cx="2188547" cy="319232"/>
                  </a:xfrm>
                  <a:prstGeom prst="rect">
                    <a:avLst/>
                  </a:prstGeom>
                </pic:spPr>
              </pic:pic>
            </a:graphicData>
          </a:graphic>
        </wp:inline>
      </w:drawing>
    </w:r>
  </w:p>
  <w:p w14:paraId="4A0723FA" w14:textId="77777777" w:rsidR="0081497B" w:rsidRDefault="0081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917"/>
    <w:multiLevelType w:val="hybridMultilevel"/>
    <w:tmpl w:val="0404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672"/>
    <w:multiLevelType w:val="hybridMultilevel"/>
    <w:tmpl w:val="219A66A2"/>
    <w:lvl w:ilvl="0" w:tplc="9752BE32">
      <w:start w:val="1"/>
      <w:numFmt w:val="decimal"/>
      <w:lvlText w:val="%1."/>
      <w:lvlJc w:val="left"/>
      <w:pPr>
        <w:ind w:left="570" w:hanging="360"/>
      </w:pPr>
      <w:rPr>
        <w:rFonts w:hint="default"/>
      </w:rPr>
    </w:lvl>
    <w:lvl w:ilvl="1" w:tplc="04070019" w:tentative="1">
      <w:start w:val="1"/>
      <w:numFmt w:val="lowerLetter"/>
      <w:lvlText w:val="%2."/>
      <w:lvlJc w:val="left"/>
      <w:pPr>
        <w:ind w:left="1290" w:hanging="360"/>
      </w:pPr>
    </w:lvl>
    <w:lvl w:ilvl="2" w:tplc="0407001B" w:tentative="1">
      <w:start w:val="1"/>
      <w:numFmt w:val="lowerRoman"/>
      <w:lvlText w:val="%3."/>
      <w:lvlJc w:val="right"/>
      <w:pPr>
        <w:ind w:left="2010" w:hanging="180"/>
      </w:pPr>
    </w:lvl>
    <w:lvl w:ilvl="3" w:tplc="0407000F" w:tentative="1">
      <w:start w:val="1"/>
      <w:numFmt w:val="decimal"/>
      <w:lvlText w:val="%4."/>
      <w:lvlJc w:val="left"/>
      <w:pPr>
        <w:ind w:left="2730" w:hanging="360"/>
      </w:pPr>
    </w:lvl>
    <w:lvl w:ilvl="4" w:tplc="04070019" w:tentative="1">
      <w:start w:val="1"/>
      <w:numFmt w:val="lowerLetter"/>
      <w:lvlText w:val="%5."/>
      <w:lvlJc w:val="left"/>
      <w:pPr>
        <w:ind w:left="3450" w:hanging="360"/>
      </w:pPr>
    </w:lvl>
    <w:lvl w:ilvl="5" w:tplc="0407001B" w:tentative="1">
      <w:start w:val="1"/>
      <w:numFmt w:val="lowerRoman"/>
      <w:lvlText w:val="%6."/>
      <w:lvlJc w:val="right"/>
      <w:pPr>
        <w:ind w:left="4170" w:hanging="180"/>
      </w:pPr>
    </w:lvl>
    <w:lvl w:ilvl="6" w:tplc="0407000F" w:tentative="1">
      <w:start w:val="1"/>
      <w:numFmt w:val="decimal"/>
      <w:lvlText w:val="%7."/>
      <w:lvlJc w:val="left"/>
      <w:pPr>
        <w:ind w:left="4890" w:hanging="360"/>
      </w:pPr>
    </w:lvl>
    <w:lvl w:ilvl="7" w:tplc="04070019" w:tentative="1">
      <w:start w:val="1"/>
      <w:numFmt w:val="lowerLetter"/>
      <w:lvlText w:val="%8."/>
      <w:lvlJc w:val="left"/>
      <w:pPr>
        <w:ind w:left="5610" w:hanging="360"/>
      </w:pPr>
    </w:lvl>
    <w:lvl w:ilvl="8" w:tplc="0407001B" w:tentative="1">
      <w:start w:val="1"/>
      <w:numFmt w:val="lowerRoman"/>
      <w:lvlText w:val="%9."/>
      <w:lvlJc w:val="right"/>
      <w:pPr>
        <w:ind w:left="6330" w:hanging="180"/>
      </w:pPr>
    </w:lvl>
  </w:abstractNum>
  <w:abstractNum w:abstractNumId="2" w15:restartNumberingAfterBreak="0">
    <w:nsid w:val="224E3BEA"/>
    <w:multiLevelType w:val="hybridMultilevel"/>
    <w:tmpl w:val="77A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40D4"/>
    <w:multiLevelType w:val="hybridMultilevel"/>
    <w:tmpl w:val="8C9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55037"/>
    <w:multiLevelType w:val="hybridMultilevel"/>
    <w:tmpl w:val="238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206AA"/>
    <w:multiLevelType w:val="hybridMultilevel"/>
    <w:tmpl w:val="9ACA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C77E3A"/>
    <w:multiLevelType w:val="hybridMultilevel"/>
    <w:tmpl w:val="7D2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D0312"/>
    <w:multiLevelType w:val="hybridMultilevel"/>
    <w:tmpl w:val="F5C0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5248456">
    <w:abstractNumId w:val="0"/>
  </w:num>
  <w:num w:numId="2" w16cid:durableId="284580282">
    <w:abstractNumId w:val="3"/>
  </w:num>
  <w:num w:numId="3" w16cid:durableId="1072242576">
    <w:abstractNumId w:val="6"/>
  </w:num>
  <w:num w:numId="4" w16cid:durableId="473721254">
    <w:abstractNumId w:val="2"/>
  </w:num>
  <w:num w:numId="5" w16cid:durableId="1488937495">
    <w:abstractNumId w:val="4"/>
  </w:num>
  <w:num w:numId="6" w16cid:durableId="105346924">
    <w:abstractNumId w:val="5"/>
  </w:num>
  <w:num w:numId="7" w16cid:durableId="973558300">
    <w:abstractNumId w:val="7"/>
  </w:num>
  <w:num w:numId="8" w16cid:durableId="156548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9D"/>
    <w:rsid w:val="000044EE"/>
    <w:rsid w:val="000204AB"/>
    <w:rsid w:val="000336F6"/>
    <w:rsid w:val="00070497"/>
    <w:rsid w:val="00077566"/>
    <w:rsid w:val="000B5E5B"/>
    <w:rsid w:val="000C7E8E"/>
    <w:rsid w:val="000D42FF"/>
    <w:rsid w:val="001137EF"/>
    <w:rsid w:val="00177D1A"/>
    <w:rsid w:val="00183355"/>
    <w:rsid w:val="001E5A93"/>
    <w:rsid w:val="00265671"/>
    <w:rsid w:val="00297634"/>
    <w:rsid w:val="002A68BF"/>
    <w:rsid w:val="002B119E"/>
    <w:rsid w:val="002D0075"/>
    <w:rsid w:val="002E4DCE"/>
    <w:rsid w:val="0032259A"/>
    <w:rsid w:val="00347FE1"/>
    <w:rsid w:val="00354AAA"/>
    <w:rsid w:val="00355BF3"/>
    <w:rsid w:val="003A4692"/>
    <w:rsid w:val="003A7205"/>
    <w:rsid w:val="003C314F"/>
    <w:rsid w:val="003E7C50"/>
    <w:rsid w:val="0041348A"/>
    <w:rsid w:val="0055035F"/>
    <w:rsid w:val="00577D53"/>
    <w:rsid w:val="005A7A77"/>
    <w:rsid w:val="005C18AD"/>
    <w:rsid w:val="005E423A"/>
    <w:rsid w:val="005F4FDB"/>
    <w:rsid w:val="006103A5"/>
    <w:rsid w:val="00613F50"/>
    <w:rsid w:val="006525A7"/>
    <w:rsid w:val="006D21D3"/>
    <w:rsid w:val="006F110A"/>
    <w:rsid w:val="006F5BCF"/>
    <w:rsid w:val="00723031"/>
    <w:rsid w:val="0073364A"/>
    <w:rsid w:val="00744A3C"/>
    <w:rsid w:val="007555F8"/>
    <w:rsid w:val="00772033"/>
    <w:rsid w:val="007766ED"/>
    <w:rsid w:val="007A1BB8"/>
    <w:rsid w:val="007A2129"/>
    <w:rsid w:val="007E20CA"/>
    <w:rsid w:val="0081497B"/>
    <w:rsid w:val="00840FE7"/>
    <w:rsid w:val="0084358A"/>
    <w:rsid w:val="0084779B"/>
    <w:rsid w:val="00867267"/>
    <w:rsid w:val="008F0563"/>
    <w:rsid w:val="00935987"/>
    <w:rsid w:val="0094537F"/>
    <w:rsid w:val="0096595F"/>
    <w:rsid w:val="0097092F"/>
    <w:rsid w:val="00971F67"/>
    <w:rsid w:val="00993C06"/>
    <w:rsid w:val="009D5964"/>
    <w:rsid w:val="009F12FB"/>
    <w:rsid w:val="00A2755A"/>
    <w:rsid w:val="00A2769D"/>
    <w:rsid w:val="00B06E7D"/>
    <w:rsid w:val="00B17B89"/>
    <w:rsid w:val="00B30EDA"/>
    <w:rsid w:val="00B314AF"/>
    <w:rsid w:val="00B536FD"/>
    <w:rsid w:val="00B805A0"/>
    <w:rsid w:val="00B831B1"/>
    <w:rsid w:val="00BA76A0"/>
    <w:rsid w:val="00C24501"/>
    <w:rsid w:val="00C31616"/>
    <w:rsid w:val="00C83190"/>
    <w:rsid w:val="00CA660A"/>
    <w:rsid w:val="00CE2653"/>
    <w:rsid w:val="00D0095F"/>
    <w:rsid w:val="00D066D2"/>
    <w:rsid w:val="00D267B8"/>
    <w:rsid w:val="00DB2551"/>
    <w:rsid w:val="00DD3071"/>
    <w:rsid w:val="00E630D0"/>
    <w:rsid w:val="00E657B3"/>
    <w:rsid w:val="00E70542"/>
    <w:rsid w:val="00EB0032"/>
    <w:rsid w:val="00EB05A9"/>
    <w:rsid w:val="00EB6807"/>
    <w:rsid w:val="00EE0FDD"/>
    <w:rsid w:val="00EE389E"/>
    <w:rsid w:val="00EF3219"/>
    <w:rsid w:val="00EF7CF5"/>
    <w:rsid w:val="00F11158"/>
    <w:rsid w:val="00F21522"/>
    <w:rsid w:val="00F673D8"/>
    <w:rsid w:val="00F8342A"/>
    <w:rsid w:val="00FE25DB"/>
    <w:rsid w:val="00FF04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14093"/>
  <w15:chartTrackingRefBased/>
  <w15:docId w15:val="{6B57CFC8-50D6-472D-A2C5-5114DDEA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7B8"/>
    <w:pPr>
      <w:widowControl w:val="0"/>
      <w:spacing w:beforeLines="50" w:before="50" w:afterLines="25" w:after="25" w:line="240" w:lineRule="auto"/>
      <w:outlineLvl w:val="0"/>
    </w:pPr>
    <w:rPr>
      <w:rFonts w:asciiTheme="majorHAnsi" w:eastAsia="Meiryo UI" w:hAnsiTheme="majorHAnsi" w:cstheme="majorHAnsi"/>
      <w:b/>
      <w:kern w:val="2"/>
      <w:sz w:val="28"/>
      <w:szCs w:val="36"/>
      <w:lang w:val="en-US" w:eastAsia="ja-JP"/>
    </w:rPr>
  </w:style>
  <w:style w:type="paragraph" w:styleId="Heading2">
    <w:name w:val="heading 2"/>
    <w:basedOn w:val="Normal"/>
    <w:link w:val="Heading2Char"/>
    <w:qFormat/>
    <w:rsid w:val="00D267B8"/>
    <w:pPr>
      <w:spacing w:before="100" w:beforeAutospacing="1" w:after="0" w:line="240" w:lineRule="auto"/>
      <w:outlineLvl w:val="1"/>
    </w:pPr>
    <w:rPr>
      <w:rFonts w:asciiTheme="majorHAnsi" w:eastAsia="Meiryo UI" w:hAnsiTheme="majorHAnsi" w:cs="Times New Roman"/>
      <w:b/>
      <w:bCs/>
      <w:sz w:val="24"/>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A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5A93"/>
    <w:pPr>
      <w:ind w:left="720"/>
      <w:contextualSpacing/>
    </w:pPr>
  </w:style>
  <w:style w:type="character" w:styleId="Hyperlink">
    <w:name w:val="Hyperlink"/>
    <w:basedOn w:val="DefaultParagraphFont"/>
    <w:uiPriority w:val="99"/>
    <w:unhideWhenUsed/>
    <w:rsid w:val="00B17B89"/>
    <w:rPr>
      <w:color w:val="0563C1" w:themeColor="hyperlink"/>
      <w:u w:val="single"/>
    </w:rPr>
  </w:style>
  <w:style w:type="paragraph" w:styleId="Header">
    <w:name w:val="header"/>
    <w:basedOn w:val="Normal"/>
    <w:link w:val="HeaderChar"/>
    <w:uiPriority w:val="99"/>
    <w:unhideWhenUsed/>
    <w:rsid w:val="00814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497B"/>
  </w:style>
  <w:style w:type="paragraph" w:styleId="Footer">
    <w:name w:val="footer"/>
    <w:basedOn w:val="Normal"/>
    <w:link w:val="FooterChar"/>
    <w:uiPriority w:val="99"/>
    <w:unhideWhenUsed/>
    <w:rsid w:val="00814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497B"/>
  </w:style>
  <w:style w:type="table" w:styleId="TableGrid">
    <w:name w:val="Table Grid"/>
    <w:basedOn w:val="TableNormal"/>
    <w:uiPriority w:val="39"/>
    <w:rsid w:val="0073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FD"/>
    <w:rPr>
      <w:rFonts w:ascii="Segoe UI" w:hAnsi="Segoe UI" w:cs="Segoe UI"/>
      <w:sz w:val="18"/>
      <w:szCs w:val="18"/>
    </w:rPr>
  </w:style>
  <w:style w:type="character" w:styleId="CommentReference">
    <w:name w:val="annotation reference"/>
    <w:basedOn w:val="DefaultParagraphFont"/>
    <w:uiPriority w:val="99"/>
    <w:semiHidden/>
    <w:unhideWhenUsed/>
    <w:rsid w:val="00971F67"/>
    <w:rPr>
      <w:sz w:val="16"/>
      <w:szCs w:val="16"/>
    </w:rPr>
  </w:style>
  <w:style w:type="paragraph" w:styleId="CommentText">
    <w:name w:val="annotation text"/>
    <w:basedOn w:val="Normal"/>
    <w:link w:val="CommentTextChar"/>
    <w:uiPriority w:val="99"/>
    <w:semiHidden/>
    <w:unhideWhenUsed/>
    <w:rsid w:val="00971F67"/>
    <w:pPr>
      <w:spacing w:line="240" w:lineRule="auto"/>
    </w:pPr>
    <w:rPr>
      <w:sz w:val="20"/>
      <w:szCs w:val="20"/>
    </w:rPr>
  </w:style>
  <w:style w:type="character" w:customStyle="1" w:styleId="CommentTextChar">
    <w:name w:val="Comment Text Char"/>
    <w:basedOn w:val="DefaultParagraphFont"/>
    <w:link w:val="CommentText"/>
    <w:uiPriority w:val="99"/>
    <w:semiHidden/>
    <w:rsid w:val="00971F67"/>
    <w:rPr>
      <w:sz w:val="20"/>
      <w:szCs w:val="20"/>
    </w:rPr>
  </w:style>
  <w:style w:type="paragraph" w:styleId="CommentSubject">
    <w:name w:val="annotation subject"/>
    <w:basedOn w:val="CommentText"/>
    <w:next w:val="CommentText"/>
    <w:link w:val="CommentSubjectChar"/>
    <w:uiPriority w:val="99"/>
    <w:semiHidden/>
    <w:unhideWhenUsed/>
    <w:rsid w:val="00971F67"/>
    <w:rPr>
      <w:b/>
      <w:bCs/>
    </w:rPr>
  </w:style>
  <w:style w:type="character" w:customStyle="1" w:styleId="CommentSubjectChar">
    <w:name w:val="Comment Subject Char"/>
    <w:basedOn w:val="CommentTextChar"/>
    <w:link w:val="CommentSubject"/>
    <w:uiPriority w:val="99"/>
    <w:semiHidden/>
    <w:rsid w:val="00971F67"/>
    <w:rPr>
      <w:b/>
      <w:bCs/>
      <w:sz w:val="20"/>
      <w:szCs w:val="20"/>
    </w:rPr>
  </w:style>
  <w:style w:type="paragraph" w:styleId="Revision">
    <w:name w:val="Revision"/>
    <w:hidden/>
    <w:uiPriority w:val="99"/>
    <w:semiHidden/>
    <w:rsid w:val="00B831B1"/>
    <w:pPr>
      <w:spacing w:after="0" w:line="240" w:lineRule="auto"/>
    </w:pPr>
  </w:style>
  <w:style w:type="character" w:styleId="FollowedHyperlink">
    <w:name w:val="FollowedHyperlink"/>
    <w:basedOn w:val="DefaultParagraphFont"/>
    <w:uiPriority w:val="99"/>
    <w:semiHidden/>
    <w:unhideWhenUsed/>
    <w:rsid w:val="00B30EDA"/>
    <w:rPr>
      <w:color w:val="954F72" w:themeColor="followedHyperlink"/>
      <w:u w:val="single"/>
    </w:rPr>
  </w:style>
  <w:style w:type="paragraph" w:customStyle="1" w:styleId="a">
    <w:name w:val="図キャプション"/>
    <w:basedOn w:val="Normal"/>
    <w:uiPriority w:val="2"/>
    <w:qFormat/>
    <w:rsid w:val="00D267B8"/>
    <w:pPr>
      <w:widowControl w:val="0"/>
      <w:spacing w:beforeLines="50" w:before="50" w:afterLines="50" w:after="50" w:line="240" w:lineRule="auto"/>
      <w:ind w:firstLineChars="100" w:firstLine="100"/>
      <w:jc w:val="center"/>
    </w:pPr>
    <w:rPr>
      <w:rFonts w:asciiTheme="majorHAnsi" w:eastAsia="Meiryo UI" w:hAnsiTheme="majorHAnsi" w:cstheme="majorHAnsi"/>
      <w:kern w:val="2"/>
      <w:sz w:val="21"/>
      <w:szCs w:val="21"/>
      <w:u w:val="single"/>
      <w:lang w:val="en-US" w:eastAsia="ja-JP"/>
    </w:rPr>
  </w:style>
  <w:style w:type="character" w:customStyle="1" w:styleId="Heading1Char">
    <w:name w:val="Heading 1 Char"/>
    <w:basedOn w:val="DefaultParagraphFont"/>
    <w:link w:val="Heading1"/>
    <w:rsid w:val="00D267B8"/>
    <w:rPr>
      <w:rFonts w:asciiTheme="majorHAnsi" w:eastAsia="Meiryo UI" w:hAnsiTheme="majorHAnsi" w:cstheme="majorHAnsi"/>
      <w:b/>
      <w:kern w:val="2"/>
      <w:sz w:val="28"/>
      <w:szCs w:val="36"/>
      <w:lang w:val="en-US" w:eastAsia="ja-JP"/>
    </w:rPr>
  </w:style>
  <w:style w:type="character" w:customStyle="1" w:styleId="Heading2Char">
    <w:name w:val="Heading 2 Char"/>
    <w:basedOn w:val="DefaultParagraphFont"/>
    <w:link w:val="Heading2"/>
    <w:rsid w:val="00D267B8"/>
    <w:rPr>
      <w:rFonts w:asciiTheme="majorHAnsi" w:eastAsia="Meiryo UI" w:hAnsiTheme="majorHAnsi" w:cs="Times New Roman"/>
      <w:b/>
      <w:bCs/>
      <w:sz w:val="24"/>
      <w:szCs w:val="36"/>
      <w:lang w:val="en-US" w:eastAsia="ja-JP"/>
    </w:rPr>
  </w:style>
  <w:style w:type="paragraph" w:styleId="BodyText">
    <w:name w:val="Body Text"/>
    <w:basedOn w:val="Normal"/>
    <w:link w:val="BodyTextChar"/>
    <w:rsid w:val="00D267B8"/>
    <w:pPr>
      <w:widowControl w:val="0"/>
      <w:spacing w:beforeLines="25" w:before="25" w:after="0" w:line="240" w:lineRule="auto"/>
      <w:ind w:firstLineChars="100" w:firstLine="100"/>
    </w:pPr>
    <w:rPr>
      <w:rFonts w:asciiTheme="majorHAnsi" w:eastAsia="Meiryo UI" w:hAnsiTheme="majorHAnsi" w:cstheme="majorHAnsi"/>
      <w:kern w:val="2"/>
      <w:sz w:val="21"/>
      <w:szCs w:val="21"/>
      <w:lang w:val="en-US" w:eastAsia="ja-JP"/>
    </w:rPr>
  </w:style>
  <w:style w:type="character" w:customStyle="1" w:styleId="BodyTextChar">
    <w:name w:val="Body Text Char"/>
    <w:basedOn w:val="DefaultParagraphFont"/>
    <w:link w:val="BodyText"/>
    <w:rsid w:val="00D267B8"/>
    <w:rPr>
      <w:rFonts w:asciiTheme="majorHAnsi" w:eastAsia="Meiryo UI" w:hAnsiTheme="majorHAnsi" w:cstheme="majorHAnsi"/>
      <w:kern w:val="2"/>
      <w:sz w:val="21"/>
      <w:szCs w:val="21"/>
      <w:lang w:val="en-US" w:eastAsia="ja-JP"/>
    </w:rPr>
  </w:style>
  <w:style w:type="paragraph" w:customStyle="1" w:styleId="2">
    <w:name w:val="本文2"/>
    <w:basedOn w:val="Normal"/>
    <w:qFormat/>
    <w:rsid w:val="00D267B8"/>
    <w:pPr>
      <w:widowControl w:val="0"/>
      <w:spacing w:afterLines="25" w:after="25" w:line="240" w:lineRule="auto"/>
      <w:ind w:leftChars="100" w:left="100"/>
    </w:pPr>
    <w:rPr>
      <w:rFonts w:asciiTheme="majorHAnsi" w:eastAsia="Meiryo UI" w:hAnsiTheme="majorHAnsi" w:cstheme="majorHAnsi"/>
      <w:kern w:val="2"/>
      <w:sz w:val="21"/>
      <w:szCs w:val="21"/>
      <w:lang w:val="en-US" w:eastAsia="ja-JP"/>
    </w:rPr>
  </w:style>
  <w:style w:type="paragraph" w:customStyle="1" w:styleId="a0">
    <w:name w:val="注記"/>
    <w:basedOn w:val="Normal"/>
    <w:uiPriority w:val="2"/>
    <w:qFormat/>
    <w:rsid w:val="00D267B8"/>
    <w:pPr>
      <w:widowControl w:val="0"/>
      <w:spacing w:beforeLines="50" w:before="120" w:after="0" w:line="240" w:lineRule="auto"/>
      <w:ind w:leftChars="150" w:left="615" w:hangingChars="150" w:hanging="300"/>
    </w:pPr>
    <w:rPr>
      <w:rFonts w:asciiTheme="majorHAnsi" w:eastAsia="Meiryo UI" w:hAnsiTheme="majorHAnsi" w:cstheme="majorHAnsi"/>
      <w:kern w:val="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1523">
      <w:bodyDiv w:val="1"/>
      <w:marLeft w:val="0"/>
      <w:marRight w:val="0"/>
      <w:marTop w:val="0"/>
      <w:marBottom w:val="0"/>
      <w:divBdr>
        <w:top w:val="none" w:sz="0" w:space="0" w:color="auto"/>
        <w:left w:val="none" w:sz="0" w:space="0" w:color="auto"/>
        <w:bottom w:val="none" w:sz="0" w:space="0" w:color="auto"/>
        <w:right w:val="none" w:sz="0" w:space="0" w:color="auto"/>
      </w:divBdr>
    </w:div>
    <w:div w:id="621961777">
      <w:bodyDiv w:val="1"/>
      <w:marLeft w:val="0"/>
      <w:marRight w:val="0"/>
      <w:marTop w:val="0"/>
      <w:marBottom w:val="0"/>
      <w:divBdr>
        <w:top w:val="none" w:sz="0" w:space="0" w:color="auto"/>
        <w:left w:val="none" w:sz="0" w:space="0" w:color="auto"/>
        <w:bottom w:val="none" w:sz="0" w:space="0" w:color="auto"/>
        <w:right w:val="none" w:sz="0" w:space="0" w:color="auto"/>
      </w:divBdr>
    </w:div>
    <w:div w:id="714045065">
      <w:bodyDiv w:val="1"/>
      <w:marLeft w:val="0"/>
      <w:marRight w:val="0"/>
      <w:marTop w:val="0"/>
      <w:marBottom w:val="0"/>
      <w:divBdr>
        <w:top w:val="none" w:sz="0" w:space="0" w:color="auto"/>
        <w:left w:val="none" w:sz="0" w:space="0" w:color="auto"/>
        <w:bottom w:val="none" w:sz="0" w:space="0" w:color="auto"/>
        <w:right w:val="none" w:sz="0" w:space="0" w:color="auto"/>
      </w:divBdr>
    </w:div>
    <w:div w:id="916943724">
      <w:bodyDiv w:val="1"/>
      <w:marLeft w:val="0"/>
      <w:marRight w:val="0"/>
      <w:marTop w:val="0"/>
      <w:marBottom w:val="0"/>
      <w:divBdr>
        <w:top w:val="none" w:sz="0" w:space="0" w:color="auto"/>
        <w:left w:val="none" w:sz="0" w:space="0" w:color="auto"/>
        <w:bottom w:val="none" w:sz="0" w:space="0" w:color="auto"/>
        <w:right w:val="none" w:sz="0" w:space="0" w:color="auto"/>
      </w:divBdr>
    </w:div>
    <w:div w:id="928123308">
      <w:bodyDiv w:val="1"/>
      <w:marLeft w:val="0"/>
      <w:marRight w:val="0"/>
      <w:marTop w:val="0"/>
      <w:marBottom w:val="0"/>
      <w:divBdr>
        <w:top w:val="none" w:sz="0" w:space="0" w:color="auto"/>
        <w:left w:val="none" w:sz="0" w:space="0" w:color="auto"/>
        <w:bottom w:val="none" w:sz="0" w:space="0" w:color="auto"/>
        <w:right w:val="none" w:sz="0" w:space="0" w:color="auto"/>
      </w:divBdr>
    </w:div>
    <w:div w:id="1004481531">
      <w:bodyDiv w:val="1"/>
      <w:marLeft w:val="0"/>
      <w:marRight w:val="0"/>
      <w:marTop w:val="0"/>
      <w:marBottom w:val="0"/>
      <w:divBdr>
        <w:top w:val="none" w:sz="0" w:space="0" w:color="auto"/>
        <w:left w:val="none" w:sz="0" w:space="0" w:color="auto"/>
        <w:bottom w:val="none" w:sz="0" w:space="0" w:color="auto"/>
        <w:right w:val="none" w:sz="0" w:space="0" w:color="auto"/>
      </w:divBdr>
    </w:div>
    <w:div w:id="1059088315">
      <w:bodyDiv w:val="1"/>
      <w:marLeft w:val="0"/>
      <w:marRight w:val="0"/>
      <w:marTop w:val="0"/>
      <w:marBottom w:val="0"/>
      <w:divBdr>
        <w:top w:val="none" w:sz="0" w:space="0" w:color="auto"/>
        <w:left w:val="none" w:sz="0" w:space="0" w:color="auto"/>
        <w:bottom w:val="none" w:sz="0" w:space="0" w:color="auto"/>
        <w:right w:val="none" w:sz="0" w:space="0" w:color="auto"/>
      </w:divBdr>
    </w:div>
    <w:div w:id="1297613045">
      <w:bodyDiv w:val="1"/>
      <w:marLeft w:val="0"/>
      <w:marRight w:val="0"/>
      <w:marTop w:val="0"/>
      <w:marBottom w:val="0"/>
      <w:divBdr>
        <w:top w:val="none" w:sz="0" w:space="0" w:color="auto"/>
        <w:left w:val="none" w:sz="0" w:space="0" w:color="auto"/>
        <w:bottom w:val="none" w:sz="0" w:space="0" w:color="auto"/>
        <w:right w:val="none" w:sz="0" w:space="0" w:color="auto"/>
      </w:divBdr>
    </w:div>
    <w:div w:id="1386026179">
      <w:bodyDiv w:val="1"/>
      <w:marLeft w:val="0"/>
      <w:marRight w:val="0"/>
      <w:marTop w:val="0"/>
      <w:marBottom w:val="0"/>
      <w:divBdr>
        <w:top w:val="none" w:sz="0" w:space="0" w:color="auto"/>
        <w:left w:val="none" w:sz="0" w:space="0" w:color="auto"/>
        <w:bottom w:val="none" w:sz="0" w:space="0" w:color="auto"/>
        <w:right w:val="none" w:sz="0" w:space="0" w:color="auto"/>
      </w:divBdr>
    </w:div>
    <w:div w:id="1409184615">
      <w:bodyDiv w:val="1"/>
      <w:marLeft w:val="0"/>
      <w:marRight w:val="0"/>
      <w:marTop w:val="0"/>
      <w:marBottom w:val="0"/>
      <w:divBdr>
        <w:top w:val="none" w:sz="0" w:space="0" w:color="auto"/>
        <w:left w:val="none" w:sz="0" w:space="0" w:color="auto"/>
        <w:bottom w:val="none" w:sz="0" w:space="0" w:color="auto"/>
        <w:right w:val="none" w:sz="0" w:space="0" w:color="auto"/>
      </w:divBdr>
    </w:div>
    <w:div w:id="1590427757">
      <w:bodyDiv w:val="1"/>
      <w:marLeft w:val="0"/>
      <w:marRight w:val="0"/>
      <w:marTop w:val="0"/>
      <w:marBottom w:val="0"/>
      <w:divBdr>
        <w:top w:val="none" w:sz="0" w:space="0" w:color="auto"/>
        <w:left w:val="none" w:sz="0" w:space="0" w:color="auto"/>
        <w:bottom w:val="none" w:sz="0" w:space="0" w:color="auto"/>
        <w:right w:val="none" w:sz="0" w:space="0" w:color="auto"/>
      </w:divBdr>
    </w:div>
    <w:div w:id="20221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enitheim@hamamatsu.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enitheim@hamamats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enitheim@hamamats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mamatsu.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com@hamamatsu.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172F-C92B-4E5A-B3A9-3307A0C0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Hamamatsu Photonics Europe GmbH</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Marcom@HAMAMATSU.EU</dc:creator>
  <cp:keywords/>
  <dc:description/>
  <cp:lastModifiedBy>Petra Genitheim</cp:lastModifiedBy>
  <cp:revision>7</cp:revision>
  <cp:lastPrinted>2022-06-01T07:45:00Z</cp:lastPrinted>
  <dcterms:created xsi:type="dcterms:W3CDTF">2023-11-27T13:40:00Z</dcterms:created>
  <dcterms:modified xsi:type="dcterms:W3CDTF">2024-01-29T13:31:00Z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10cf9d6b2473c64c82450908380cdf9c197e19f0d11ac54a9743ca5b807a5557</vt:lpwstr>
  </property>
</Properties>
</file>